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076DC" w14:textId="1905DB69"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856DF3">
        <w:rPr>
          <w:rFonts w:ascii="Arial" w:hAnsi="Arial" w:cs="Arial"/>
          <w:b/>
          <w:bCs/>
          <w:snapToGrid w:val="0"/>
          <w:sz w:val="24"/>
        </w:rPr>
        <w:t>9</w:t>
      </w:r>
      <w:r w:rsidR="00856DF3">
        <w:rPr>
          <w:rFonts w:ascii="Arial" w:hAnsi="Arial" w:cs="Arial"/>
          <w:b/>
          <w:bCs/>
          <w:snapToGrid w:val="0"/>
          <w:sz w:val="24"/>
        </w:rPr>
        <w:tab/>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856DF3" w:rsidRPr="00856DF3">
        <w:rPr>
          <w:rFonts w:ascii="Arial" w:hAnsi="Arial" w:cs="Arial"/>
          <w:b/>
          <w:bCs/>
          <w:snapToGrid w:val="0"/>
          <w:sz w:val="24"/>
        </w:rPr>
        <w:t>RP-230125</w:t>
      </w:r>
    </w:p>
    <w:p w14:paraId="0D0CCBA3" w14:textId="1C77F8CF" w:rsidR="00AB33E6" w:rsidRPr="00E172F6" w:rsidRDefault="00F05156" w:rsidP="00AB33E6">
      <w:pPr>
        <w:wordWrap/>
        <w:adjustRightInd w:val="0"/>
        <w:snapToGrid w:val="0"/>
        <w:spacing w:line="360" w:lineRule="auto"/>
        <w:rPr>
          <w:rFonts w:ascii="Arial" w:hAnsi="Arial" w:cs="Arial"/>
          <w:b/>
          <w:bCs/>
          <w:snapToGrid w:val="0"/>
          <w:sz w:val="24"/>
          <w:lang w:val="en-GB"/>
        </w:rPr>
      </w:pPr>
      <w:r w:rsidRPr="00F05156">
        <w:rPr>
          <w:rFonts w:ascii="Arial" w:hAnsi="Arial" w:cs="Arial"/>
          <w:b/>
          <w:bCs/>
          <w:snapToGrid w:val="0"/>
          <w:sz w:val="24"/>
          <w:lang w:val="en-GB"/>
        </w:rPr>
        <w:t>Rotterdam, Netherlands, March 20-23, 2023</w:t>
      </w:r>
    </w:p>
    <w:p w14:paraId="3EECED7A" w14:textId="133CF019"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234561" w:rsidRPr="00234561">
        <w:rPr>
          <w:rFonts w:ascii="Arial" w:hAnsi="Arial" w:cs="Arial"/>
          <w:snapToGrid w:val="0"/>
          <w:sz w:val="24"/>
        </w:rPr>
        <w:t>9.3.1.5</w:t>
      </w:r>
    </w:p>
    <w:p w14:paraId="225F432E"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3BA0F7BB" w14:textId="7FF7EB4D"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56DF3" w:rsidRPr="00856DF3">
        <w:rPr>
          <w:rFonts w:ascii="Arial" w:hAnsi="Arial" w:cs="Arial"/>
          <w:snapToGrid w:val="0"/>
          <w:sz w:val="24"/>
        </w:rPr>
        <w:t>Discussion on the scope of Rel-18 NR sidelink evolution</w:t>
      </w:r>
    </w:p>
    <w:p w14:paraId="294C875E"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AA30BC">
        <w:rPr>
          <w:rFonts w:ascii="Arial" w:hAnsi="Arial" w:cs="Arial" w:hint="eastAsia"/>
          <w:snapToGrid w:val="0"/>
          <w:sz w:val="24"/>
        </w:rPr>
        <w:t>Discussion</w:t>
      </w:r>
    </w:p>
    <w:bookmarkEnd w:id="0"/>
    <w:bookmarkEnd w:id="1"/>
    <w:p w14:paraId="77F1F118" w14:textId="5D7C8A48"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sidRPr="00EA02A3">
        <w:rPr>
          <w:rFonts w:ascii="Times New Roman" w:eastAsia="바탕체" w:hAnsi="Times New Roman"/>
          <w:b/>
          <w:kern w:val="32"/>
          <w:sz w:val="28"/>
          <w:szCs w:val="28"/>
          <w:lang w:val="en-US" w:eastAsia="ko-KR"/>
        </w:rPr>
        <w:t>Introduction</w:t>
      </w:r>
      <w:r w:rsidR="002113F8">
        <w:rPr>
          <w:rFonts w:ascii="Times New Roman" w:eastAsia="바탕체" w:hAnsi="Times New Roman"/>
          <w:b/>
          <w:kern w:val="32"/>
          <w:sz w:val="28"/>
          <w:szCs w:val="28"/>
          <w:lang w:val="en-US" w:eastAsia="ko-KR"/>
        </w:rPr>
        <w:t xml:space="preserve"> </w:t>
      </w:r>
    </w:p>
    <w:p w14:paraId="4488EE1D" w14:textId="259EBB4F" w:rsidR="00CE2BD3" w:rsidRDefault="00CE2BD3" w:rsidP="002B1A47">
      <w:pPr>
        <w:widowControl/>
        <w:ind w:firstLine="360"/>
        <w:rPr>
          <w:rFonts w:ascii="Times New Roman"/>
          <w:szCs w:val="20"/>
        </w:rPr>
      </w:pPr>
      <w:r>
        <w:rPr>
          <w:rFonts w:ascii="Times New Roman"/>
          <w:szCs w:val="20"/>
        </w:rPr>
        <w:t xml:space="preserve">Rel-18 WI on </w:t>
      </w:r>
      <w:r w:rsidR="00AF1EF4">
        <w:rPr>
          <w:rFonts w:ascii="Times New Roman"/>
          <w:szCs w:val="20"/>
        </w:rPr>
        <w:t xml:space="preserve">NR sidelink evolution has </w:t>
      </w:r>
      <w:r w:rsidR="00F05156">
        <w:rPr>
          <w:rFonts w:ascii="Times New Roman"/>
          <w:szCs w:val="20"/>
        </w:rPr>
        <w:t xml:space="preserve">the following objectives </w:t>
      </w:r>
      <w:r w:rsidR="00757C8B">
        <w:rPr>
          <w:rFonts w:ascii="Times New Roman" w:hint="eastAsia"/>
          <w:szCs w:val="20"/>
        </w:rPr>
        <w:t xml:space="preserve">that </w:t>
      </w:r>
      <w:r w:rsidR="00757C8B">
        <w:rPr>
          <w:rFonts w:ascii="Times New Roman"/>
          <w:szCs w:val="20"/>
        </w:rPr>
        <w:t>require</w:t>
      </w:r>
      <w:r w:rsidR="00F05156">
        <w:rPr>
          <w:rFonts w:ascii="Times New Roman"/>
          <w:szCs w:val="20"/>
        </w:rPr>
        <w:t xml:space="preserve"> RAN1 involv</w:t>
      </w:r>
      <w:r w:rsidR="00F05156">
        <w:rPr>
          <w:rFonts w:ascii="Times New Roman" w:hint="eastAsia"/>
          <w:szCs w:val="20"/>
        </w:rPr>
        <w:t>e</w:t>
      </w:r>
      <w:r w:rsidR="00F05156">
        <w:rPr>
          <w:rFonts w:ascii="Times New Roman"/>
          <w:szCs w:val="20"/>
        </w:rPr>
        <w:t>ment</w:t>
      </w:r>
      <w:r w:rsidR="00AF1EF4">
        <w:rPr>
          <w:rFonts w:ascii="Times New Roman"/>
          <w:szCs w:val="20"/>
        </w:rPr>
        <w:t xml:space="preserve"> [1]:</w:t>
      </w:r>
    </w:p>
    <w:tbl>
      <w:tblPr>
        <w:tblStyle w:val="aa"/>
        <w:tblW w:w="0" w:type="auto"/>
        <w:tblLook w:val="04A0" w:firstRow="1" w:lastRow="0" w:firstColumn="1" w:lastColumn="0" w:noHBand="0" w:noVBand="1"/>
      </w:tblPr>
      <w:tblGrid>
        <w:gridCol w:w="9362"/>
      </w:tblGrid>
      <w:tr w:rsidR="00CE2BD3" w14:paraId="1DA8075F" w14:textId="77777777" w:rsidTr="00CE2BD3">
        <w:tc>
          <w:tcPr>
            <w:tcW w:w="9362" w:type="dxa"/>
          </w:tcPr>
          <w:p w14:paraId="6DFD3FB1" w14:textId="77777777" w:rsidR="00F05156" w:rsidRPr="00136DCA" w:rsidRDefault="00F05156" w:rsidP="00F05156">
            <w:pPr>
              <w:widowControl/>
              <w:numPr>
                <w:ilvl w:val="0"/>
                <w:numId w:val="34"/>
              </w:numPr>
              <w:wordWrap/>
              <w:overflowPunct w:val="0"/>
              <w:adjustRightInd w:val="0"/>
              <w:spacing w:before="120"/>
              <w:ind w:left="426" w:hanging="284"/>
              <w:jc w:val="left"/>
              <w:textAlignment w:val="baseline"/>
              <w:rPr>
                <w:rFonts w:ascii="Times" w:hAnsi="Times" w:cs="Times"/>
              </w:rPr>
            </w:pPr>
            <w:r w:rsidRPr="00136DCA">
              <w:rPr>
                <w:rFonts w:ascii="Times" w:hAnsi="Times" w:cs="Times"/>
              </w:rPr>
              <w:t>Specify mechanism to support NR sidelink CA operation based on LTE sidelink CA operation [RAN2, RAN1, RAN4] (</w:t>
            </w:r>
            <w:r>
              <w:rPr>
                <w:rFonts w:ascii="Times" w:hAnsi="Times" w:cs="Times"/>
              </w:rPr>
              <w:t>This</w:t>
            </w:r>
            <w:r w:rsidRPr="00136DCA">
              <w:rPr>
                <w:rFonts w:ascii="Times" w:hAnsi="Times" w:cs="Times"/>
              </w:rPr>
              <w:t xml:space="preserve"> part of the work is </w:t>
            </w:r>
            <w:r>
              <w:rPr>
                <w:rFonts w:ascii="Times" w:hAnsi="Times" w:cs="Times"/>
              </w:rPr>
              <w:t>put on hold until further checking in RAN#99</w:t>
            </w:r>
            <w:r w:rsidRPr="00136DCA">
              <w:rPr>
                <w:rFonts w:ascii="Times" w:hAnsi="Times" w:cs="Times"/>
              </w:rPr>
              <w:t>)</w:t>
            </w:r>
          </w:p>
          <w:p w14:paraId="27816815" w14:textId="77777777" w:rsidR="00F05156" w:rsidRPr="00136DCA"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Support only LTE sidelink CA features for NR (i.e., SL carrier (re-)selection, synchronization of aggregated carriers, handling the limited capability, power control for simultaneous sidelink TX, packet duplication)</w:t>
            </w:r>
          </w:p>
          <w:p w14:paraId="2A82ADFE" w14:textId="77777777" w:rsidR="00F05156" w:rsidRPr="00136DCA"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The work is limited to FR1 licensed spectrum and ITS band</w:t>
            </w:r>
            <w:r>
              <w:rPr>
                <w:rFonts w:ascii="Times" w:hAnsi="Times" w:cs="Times"/>
              </w:rPr>
              <w:t xml:space="preserve"> in FR1.</w:t>
            </w:r>
          </w:p>
          <w:p w14:paraId="7259C43C" w14:textId="77777777" w:rsidR="00F05156" w:rsidRPr="00136DCA"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No specific enhancements of Rel-17 sidelink features with sidelink CA support.</w:t>
            </w:r>
          </w:p>
          <w:p w14:paraId="78CA1F44" w14:textId="77777777" w:rsidR="00F05156" w:rsidRPr="00136DCA"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r w:rsidRPr="00136DCA">
              <w:rPr>
                <w:rFonts w:ascii="Times" w:hAnsi="Times" w:cs="Times"/>
              </w:rPr>
              <w:t>This feature is backwards compatible in the following regards</w:t>
            </w:r>
          </w:p>
          <w:p w14:paraId="7D1E5C13" w14:textId="77777777" w:rsidR="00F05156" w:rsidRPr="00136DCA" w:rsidRDefault="00F05156" w:rsidP="00F05156">
            <w:pPr>
              <w:widowControl/>
              <w:numPr>
                <w:ilvl w:val="1"/>
                <w:numId w:val="33"/>
              </w:numPr>
              <w:wordWrap/>
              <w:overflowPunct w:val="0"/>
              <w:adjustRightInd w:val="0"/>
              <w:spacing w:before="60" w:after="60"/>
              <w:ind w:left="1418" w:hanging="284"/>
              <w:jc w:val="left"/>
              <w:textAlignment w:val="baseline"/>
              <w:rPr>
                <w:rFonts w:ascii="Times" w:hAnsi="Times" w:cs="Times"/>
              </w:rPr>
            </w:pPr>
            <w:bookmarkStart w:id="2" w:name="_Hlk89619097"/>
            <w:r w:rsidRPr="00136DCA">
              <w:rPr>
                <w:rFonts w:ascii="Times" w:hAnsi="Times" w:cs="Times"/>
              </w:rPr>
              <w:t>A Rel-16/Rel-17 UE can receive Rel-18 sidelink broadcast/groupcast transmissions with CA for the carrier on which it receives PSCCH/PSSCH and transmits the corresponding sidelink HARQ feedback</w:t>
            </w:r>
            <w:bookmarkEnd w:id="2"/>
            <w:r w:rsidRPr="00136DCA">
              <w:rPr>
                <w:rFonts w:ascii="Times" w:hAnsi="Times" w:cs="Times"/>
              </w:rPr>
              <w:t xml:space="preserve"> (when SL-HARQ is enabled in SCI)</w:t>
            </w:r>
          </w:p>
          <w:p w14:paraId="10BF4628" w14:textId="77777777" w:rsidR="00F05156" w:rsidRDefault="00F05156" w:rsidP="00F05156">
            <w:pPr>
              <w:widowControl/>
              <w:numPr>
                <w:ilvl w:val="0"/>
                <w:numId w:val="34"/>
              </w:numPr>
              <w:wordWrap/>
              <w:overflowPunct w:val="0"/>
              <w:adjustRightInd w:val="0"/>
              <w:spacing w:before="120"/>
              <w:ind w:left="426" w:hanging="284"/>
              <w:jc w:val="left"/>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Uu operation for mode 1 is limited to licensed spectrum only [RAN1, RAN2, RAN4]</w:t>
            </w:r>
          </w:p>
          <w:p w14:paraId="14F32CBF" w14:textId="77777777" w:rsidR="00F05156" w:rsidRPr="00420B53"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r>
              <w:rPr>
                <w:rFonts w:ascii="Times" w:hAnsi="Times" w:cs="Times"/>
              </w:rPr>
              <w:t>Channel access mechanisms from NR-U shall be reused for sidelink unlicensed operation</w:t>
            </w:r>
          </w:p>
          <w:p w14:paraId="5008686A" w14:textId="77777777" w:rsidR="00F05156" w:rsidRDefault="00F05156" w:rsidP="00F05156">
            <w:pPr>
              <w:widowControl/>
              <w:numPr>
                <w:ilvl w:val="1"/>
                <w:numId w:val="33"/>
              </w:numPr>
              <w:wordWrap/>
              <w:overflowPunct w:val="0"/>
              <w:adjustRightInd w:val="0"/>
              <w:spacing w:before="60" w:after="60"/>
              <w:ind w:left="1418" w:hanging="284"/>
              <w:jc w:val="left"/>
              <w:textAlignment w:val="baseline"/>
              <w:rPr>
                <w:rFonts w:ascii="Times" w:hAnsi="Times" w:cs="Times"/>
              </w:rPr>
            </w:pPr>
            <w:bookmarkStart w:id="3" w:name="_Hlk89917081"/>
            <w:r w:rsidRPr="00753181">
              <w:rPr>
                <w:rFonts w:ascii="Times" w:hAnsi="Times" w:cs="Times"/>
              </w:rPr>
              <w:t>Assess the applicability of sidelink resource reservation from Rel-16/Rel-17 to sidelink unlicensed operation within the boundaries of unlicensed channel access mechanism and operation</w:t>
            </w:r>
          </w:p>
          <w:p w14:paraId="6D9A79DB" w14:textId="77777777" w:rsidR="00F05156" w:rsidRPr="00B248A5" w:rsidRDefault="00F05156" w:rsidP="00F05156">
            <w:pPr>
              <w:widowControl/>
              <w:numPr>
                <w:ilvl w:val="2"/>
                <w:numId w:val="33"/>
              </w:numPr>
              <w:wordWrap/>
              <w:overflowPunct w:val="0"/>
              <w:adjustRightInd w:val="0"/>
              <w:spacing w:before="60" w:after="60"/>
              <w:jc w:val="left"/>
              <w:textAlignment w:val="baseline"/>
              <w:rPr>
                <w:rFonts w:ascii="Times" w:hAnsi="Times" w:cs="Times"/>
              </w:rPr>
            </w:pPr>
            <w:r w:rsidRPr="00B248A5">
              <w:rPr>
                <w:rFonts w:ascii="Times" w:hAnsi="Times" w:cs="Times"/>
              </w:rPr>
              <w:t>No specific enhancements for Rel-17 resource allocation mechanisms</w:t>
            </w:r>
            <w:bookmarkEnd w:id="3"/>
          </w:p>
          <w:p w14:paraId="5A41AE1C" w14:textId="77777777" w:rsidR="00F05156" w:rsidRPr="00B248A5" w:rsidRDefault="00F05156" w:rsidP="00F05156">
            <w:pPr>
              <w:widowControl/>
              <w:numPr>
                <w:ilvl w:val="2"/>
                <w:numId w:val="33"/>
              </w:numPr>
              <w:wordWrap/>
              <w:overflowPunct w:val="0"/>
              <w:adjustRightInd w:val="0"/>
              <w:spacing w:before="60" w:after="60"/>
              <w:jc w:val="left"/>
              <w:textAlignment w:val="baseline"/>
              <w:rPr>
                <w:rFonts w:ascii="Times" w:hAnsi="Times" w:cs="Times"/>
              </w:rPr>
            </w:pPr>
            <w:r w:rsidRPr="00B248A5">
              <w:rPr>
                <w:rFonts w:ascii="Times" w:hAnsi="Times" w:cs="Times"/>
              </w:rPr>
              <w:t>If the existing NR-U channel access framework does not support the required SL-U functionality, WGs will make appropriate recommendations for RAN approval.</w:t>
            </w:r>
          </w:p>
          <w:p w14:paraId="24C14336" w14:textId="77777777" w:rsidR="00F05156" w:rsidRPr="00B248A5"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bookmarkStart w:id="4" w:name="_Hlk89917101"/>
            <w:r w:rsidRPr="00B248A5">
              <w:rPr>
                <w:rFonts w:ascii="Times" w:hAnsi="Times" w:cs="Times"/>
              </w:rPr>
              <w:t>Physical channel design framework: Required changes to NR sidelink physical channel structures and procedures to operate on unlicensed spectrum</w:t>
            </w:r>
            <w:bookmarkEnd w:id="4"/>
          </w:p>
          <w:p w14:paraId="253C3CB2" w14:textId="77777777" w:rsidR="00F05156" w:rsidRPr="00B248A5" w:rsidRDefault="00F05156" w:rsidP="00F05156">
            <w:pPr>
              <w:widowControl/>
              <w:numPr>
                <w:ilvl w:val="1"/>
                <w:numId w:val="33"/>
              </w:numPr>
              <w:wordWrap/>
              <w:overflowPunct w:val="0"/>
              <w:adjustRightInd w:val="0"/>
              <w:spacing w:before="60" w:after="60"/>
              <w:ind w:left="1418" w:hanging="284"/>
              <w:jc w:val="left"/>
              <w:textAlignment w:val="baseline"/>
              <w:rPr>
                <w:rFonts w:ascii="Times" w:hAnsi="Times" w:cs="Times"/>
              </w:rPr>
            </w:pPr>
            <w:bookmarkStart w:id="5" w:name="_Hlk89917118"/>
            <w:r w:rsidRPr="00B248A5">
              <w:rPr>
                <w:rFonts w:ascii="Times" w:hAnsi="Times" w:cs="Times"/>
              </w:rPr>
              <w:t xml:space="preserve">The existing NR sidelink and NR-U channel structure shall be reused </w:t>
            </w:r>
            <w:bookmarkEnd w:id="5"/>
            <w:r w:rsidRPr="00B248A5">
              <w:rPr>
                <w:rFonts w:ascii="Times" w:hAnsi="Times" w:cs="Times"/>
              </w:rPr>
              <w:t>as the baseline.</w:t>
            </w:r>
          </w:p>
          <w:p w14:paraId="12F1367C" w14:textId="77777777" w:rsidR="00F05156" w:rsidRPr="00B248A5"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bookmarkStart w:id="6" w:name="_Hlk89917140"/>
            <w:r w:rsidRPr="00B248A5">
              <w:rPr>
                <w:rFonts w:ascii="Times" w:hAnsi="Times" w:cs="Times"/>
              </w:rPr>
              <w:t>No specific enhancements for existing NR SL feature</w:t>
            </w:r>
            <w:bookmarkEnd w:id="6"/>
          </w:p>
          <w:p w14:paraId="4AC3E0E7" w14:textId="77777777" w:rsidR="00F05156"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r>
              <w:rPr>
                <w:rFonts w:ascii="Times" w:hAnsi="Times" w:cs="Times"/>
              </w:rPr>
              <w:t>F</w:t>
            </w:r>
            <w:r w:rsidRPr="00B248A5">
              <w:rPr>
                <w:rFonts w:ascii="Times" w:hAnsi="Times" w:cs="Times"/>
              </w:rPr>
              <w:t>ocus on FR1 unlicensed bands (n46 and n96/n102)</w:t>
            </w:r>
            <w:bookmarkStart w:id="7" w:name="_Hlk89917215"/>
            <w:r w:rsidRPr="00B248A5">
              <w:rPr>
                <w:rFonts w:ascii="Times" w:hAnsi="Times" w:cs="Times"/>
              </w:rPr>
              <w:t>.</w:t>
            </w:r>
            <w:bookmarkEnd w:id="7"/>
          </w:p>
          <w:p w14:paraId="5797DE0D" w14:textId="77777777" w:rsidR="00F05156" w:rsidRPr="00B248A5"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r w:rsidRPr="00914F54">
              <w:rPr>
                <w:rFonts w:ascii="Times" w:hAnsi="Times" w:cs="Times"/>
              </w:rPr>
              <w:t xml:space="preserve">Note: </w:t>
            </w:r>
            <w:r>
              <w:rPr>
                <w:rFonts w:ascii="Times" w:hAnsi="Times" w:cs="Times"/>
              </w:rPr>
              <w:t>I</w:t>
            </w:r>
            <w:r w:rsidRPr="00914F54">
              <w:rPr>
                <w:rFonts w:ascii="Times" w:hAnsi="Times" w:cs="Times"/>
              </w:rPr>
              <w:t xml:space="preserve">n sidelink unlicensed operation, the gNB does not perform Type 1 </w:t>
            </w:r>
            <w:r>
              <w:rPr>
                <w:rFonts w:ascii="Times" w:hAnsi="Times" w:cs="Times"/>
              </w:rPr>
              <w:t xml:space="preserve">channel access </w:t>
            </w:r>
            <w:r w:rsidRPr="00914F54">
              <w:rPr>
                <w:rFonts w:ascii="Times" w:hAnsi="Times" w:cs="Times"/>
              </w:rPr>
              <w:t xml:space="preserve">to initiate and share a channel occupancy, neither Type 2 </w:t>
            </w:r>
            <w:r>
              <w:rPr>
                <w:rFonts w:ascii="Times" w:hAnsi="Times" w:cs="Times"/>
              </w:rPr>
              <w:t xml:space="preserve">channel access </w:t>
            </w:r>
            <w:r w:rsidRPr="00914F54">
              <w:rPr>
                <w:rFonts w:ascii="Times" w:hAnsi="Times" w:cs="Times"/>
              </w:rPr>
              <w:t>to share an initiated channel occupancy, nor semi-static channel access procedures to access an unlicensed channel.</w:t>
            </w:r>
          </w:p>
          <w:p w14:paraId="782E7448" w14:textId="77777777" w:rsidR="00F05156" w:rsidRPr="00420B53" w:rsidRDefault="00F05156" w:rsidP="00F05156">
            <w:pPr>
              <w:widowControl/>
              <w:numPr>
                <w:ilvl w:val="0"/>
                <w:numId w:val="34"/>
              </w:numPr>
              <w:wordWrap/>
              <w:overflowPunct w:val="0"/>
              <w:adjustRightInd w:val="0"/>
              <w:spacing w:before="120"/>
              <w:ind w:left="426" w:hanging="284"/>
              <w:jc w:val="left"/>
              <w:textAlignment w:val="baseline"/>
              <w:rPr>
                <w:rFonts w:ascii="Times" w:hAnsi="Times" w:cs="Times"/>
              </w:rPr>
            </w:pPr>
            <w:bookmarkStart w:id="8" w:name="_Hlk89917254"/>
            <w:r w:rsidRPr="00420B53">
              <w:rPr>
                <w:rFonts w:ascii="Times" w:hAnsi="Times" w:cs="Times"/>
                <w:iCs/>
              </w:rPr>
              <w:t>Study enhanced sidelink operation on FR2 licensed spectrum [RAN1, RAN2]</w:t>
            </w:r>
            <w:bookmarkEnd w:id="8"/>
          </w:p>
          <w:p w14:paraId="292FED03" w14:textId="77777777" w:rsidR="00F05156" w:rsidRPr="0088723B"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bookmarkStart w:id="9" w:name="_Hlk89917271"/>
            <w:r>
              <w:rPr>
                <w:rFonts w:ascii="Times" w:hAnsi="Times" w:cs="Times"/>
              </w:rPr>
              <w:t>Focus only on updating the e</w:t>
            </w:r>
            <w:r w:rsidRPr="00420B53">
              <w:rPr>
                <w:rFonts w:ascii="Times" w:hAnsi="Times" w:cs="Times"/>
              </w:rPr>
              <w:t xml:space="preserve">valuation methodology for </w:t>
            </w:r>
            <w:r>
              <w:rPr>
                <w:rFonts w:ascii="Times" w:hAnsi="Times" w:cs="Times"/>
              </w:rPr>
              <w:t>commercial deployment scenario</w:t>
            </w:r>
            <w:bookmarkEnd w:id="9"/>
            <w:r>
              <w:rPr>
                <w:rFonts w:ascii="Times" w:hAnsi="Times" w:cs="Times"/>
              </w:rPr>
              <w:t xml:space="preserve"> in 4Q 2022. [RAN1]</w:t>
            </w:r>
          </w:p>
          <w:p w14:paraId="2EA4537F" w14:textId="77777777" w:rsidR="00F05156" w:rsidRPr="005F1EAA"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rPr>
            </w:pPr>
            <w:bookmarkStart w:id="10" w:name="_Hlk89917283"/>
            <w:r>
              <w:rPr>
                <w:rFonts w:ascii="Times" w:hAnsi="Times" w:cs="Times"/>
                <w:iCs/>
              </w:rPr>
              <w:t>Study</w:t>
            </w:r>
            <w:r w:rsidRPr="006D68C5">
              <w:rPr>
                <w:rFonts w:ascii="Times" w:hAnsi="Times" w:cs="Times"/>
                <w:iCs/>
              </w:rPr>
              <w:t xml:space="preserve"> is limited to the support of sidelink beam management (including initial beam-pairing, beam maintenance, and beam failure recovery</w:t>
            </w:r>
            <w:r>
              <w:rPr>
                <w:rFonts w:ascii="Times" w:hAnsi="Times" w:cs="Times"/>
                <w:iCs/>
              </w:rPr>
              <w:t>, etc</w:t>
            </w:r>
            <w:r w:rsidRPr="006D68C5">
              <w:rPr>
                <w:rFonts w:ascii="Times" w:hAnsi="Times" w:cs="Times"/>
                <w:iCs/>
              </w:rPr>
              <w:t xml:space="preserve">) by </w:t>
            </w:r>
            <w:r>
              <w:rPr>
                <w:rFonts w:ascii="Times" w:hAnsi="Times" w:cs="Times"/>
                <w:iCs/>
              </w:rPr>
              <w:t>reusing</w:t>
            </w:r>
            <w:r w:rsidRPr="006D68C5">
              <w:rPr>
                <w:rFonts w:ascii="Times" w:hAnsi="Times" w:cs="Times"/>
                <w:iCs/>
              </w:rPr>
              <w:t xml:space="preserve"> existing sidelink CSI framework and reusing Uu beam management concepts wherever possib</w:t>
            </w:r>
            <w:r w:rsidRPr="006C3106">
              <w:rPr>
                <w:rFonts w:ascii="Times" w:hAnsi="Times" w:cs="Times"/>
                <w:iCs/>
              </w:rPr>
              <w:t>le.</w:t>
            </w:r>
            <w:bookmarkEnd w:id="10"/>
            <w:r>
              <w:rPr>
                <w:rFonts w:ascii="Times" w:hAnsi="Times" w:cs="Times"/>
                <w:iCs/>
              </w:rPr>
              <w:t xml:space="preserve"> [RAN1, RAN2]</w:t>
            </w:r>
          </w:p>
          <w:p w14:paraId="71240CF2" w14:textId="77777777" w:rsidR="00F05156" w:rsidRPr="006D68C5" w:rsidRDefault="00F05156" w:rsidP="00F05156">
            <w:pPr>
              <w:widowControl/>
              <w:numPr>
                <w:ilvl w:val="1"/>
                <w:numId w:val="33"/>
              </w:numPr>
              <w:wordWrap/>
              <w:overflowPunct w:val="0"/>
              <w:adjustRightInd w:val="0"/>
              <w:spacing w:before="60" w:after="60"/>
              <w:jc w:val="left"/>
              <w:textAlignment w:val="baseline"/>
              <w:rPr>
                <w:rFonts w:ascii="Times" w:hAnsi="Times" w:cs="Times"/>
              </w:rPr>
            </w:pPr>
            <w:bookmarkStart w:id="11" w:name="_Hlk89917309"/>
            <w:r>
              <w:rPr>
                <w:rFonts w:ascii="Times" w:hAnsi="Times" w:cs="Times"/>
              </w:rPr>
              <w:t>Beam management in FR2 licensed spectrum considers sidelink unicast communication only.</w:t>
            </w:r>
            <w:bookmarkEnd w:id="11"/>
          </w:p>
          <w:p w14:paraId="0F1189A4" w14:textId="77777777" w:rsidR="00F05156" w:rsidRPr="006D68C5" w:rsidRDefault="00F05156" w:rsidP="00F05156">
            <w:pPr>
              <w:widowControl/>
              <w:numPr>
                <w:ilvl w:val="0"/>
                <w:numId w:val="34"/>
              </w:numPr>
              <w:wordWrap/>
              <w:overflowPunct w:val="0"/>
              <w:adjustRightInd w:val="0"/>
              <w:spacing w:before="120"/>
              <w:ind w:left="426" w:hanging="284"/>
              <w:jc w:val="left"/>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2EDA1772" w14:textId="77777777" w:rsidR="00F05156" w:rsidRPr="00C94CDD"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iCs/>
              </w:rPr>
            </w:pPr>
            <w:r w:rsidRPr="006D68C5">
              <w:rPr>
                <w:rFonts w:ascii="Times" w:hAnsi="Times" w:cs="Times"/>
              </w:rPr>
              <w:t>Reuse the in-device coexistence framework defined in Rel-16 as much as possible</w:t>
            </w:r>
          </w:p>
          <w:p w14:paraId="4C8ECF00" w14:textId="4C4D533D" w:rsidR="00AF1EF4" w:rsidRPr="00F05156" w:rsidRDefault="00F05156" w:rsidP="00F05156">
            <w:pPr>
              <w:widowControl/>
              <w:numPr>
                <w:ilvl w:val="0"/>
                <w:numId w:val="33"/>
              </w:numPr>
              <w:wordWrap/>
              <w:overflowPunct w:val="0"/>
              <w:adjustRightInd w:val="0"/>
              <w:spacing w:before="60" w:after="60"/>
              <w:ind w:left="993" w:hanging="284"/>
              <w:jc w:val="left"/>
              <w:textAlignment w:val="baseline"/>
              <w:rPr>
                <w:rFonts w:ascii="Times" w:hAnsi="Times" w:cs="Times"/>
                <w:iCs/>
              </w:rPr>
            </w:pPr>
            <w:r>
              <w:rPr>
                <w:rFonts w:ascii="Times" w:hAnsi="Times" w:cs="Times"/>
                <w:iCs/>
              </w:rPr>
              <w:lastRenderedPageBreak/>
              <w:t>Note, RAN1 continues the work on dynamic resource pool sharing based on existing agreements and WID with high priority for Type A devices and operating combination A</w:t>
            </w:r>
          </w:p>
        </w:tc>
      </w:tr>
    </w:tbl>
    <w:p w14:paraId="43B18BB2" w14:textId="77777777" w:rsidR="00CE2BD3" w:rsidRDefault="00CE2BD3" w:rsidP="00CE2BD3">
      <w:pPr>
        <w:widowControl/>
        <w:rPr>
          <w:rFonts w:ascii="Times New Roman"/>
          <w:szCs w:val="20"/>
        </w:rPr>
      </w:pPr>
    </w:p>
    <w:p w14:paraId="5535C0BA" w14:textId="56E6CCB7" w:rsidR="009D6824" w:rsidRDefault="007E71A8" w:rsidP="002B1A47">
      <w:pPr>
        <w:widowControl/>
        <w:ind w:firstLine="360"/>
        <w:rPr>
          <w:rFonts w:ascii="Times New Roman"/>
          <w:szCs w:val="20"/>
        </w:rPr>
      </w:pPr>
      <w:r>
        <w:rPr>
          <w:rFonts w:ascii="Times New Roman"/>
          <w:szCs w:val="20"/>
        </w:rPr>
        <w:t xml:space="preserve">While RAN#99 is supposed to make decision on the first objective on sidelink CA which has been put on hold, RAN1 progress for the LTE/NR sidelink co-channel coexistence seems to require RAN guidance on the subcarrier spacing to consider in this operation. Considering the progress level of this WI, </w:t>
      </w:r>
      <w:r w:rsidR="007B157F">
        <w:rPr>
          <w:rFonts w:ascii="Times New Roman"/>
          <w:szCs w:val="20"/>
        </w:rPr>
        <w:t>this contribution discusses how RAN can manage the scope of sidelink CA and LTE/NR sidelink co-channel coexistence objectives.</w:t>
      </w:r>
    </w:p>
    <w:p w14:paraId="0093CD1B" w14:textId="77777777" w:rsidR="00D1568B" w:rsidRPr="007B157F" w:rsidRDefault="00D1568B" w:rsidP="00AA30BC">
      <w:pPr>
        <w:tabs>
          <w:tab w:val="left" w:pos="3261"/>
        </w:tabs>
        <w:wordWrap/>
        <w:adjustRightInd w:val="0"/>
        <w:snapToGrid w:val="0"/>
        <w:spacing w:line="360" w:lineRule="auto"/>
        <w:rPr>
          <w:rFonts w:ascii="Arial" w:hAnsi="Arial" w:cs="Arial"/>
          <w:b/>
          <w:bCs/>
          <w:snapToGrid w:val="0"/>
          <w:sz w:val="24"/>
        </w:rPr>
      </w:pPr>
    </w:p>
    <w:p w14:paraId="41302F85" w14:textId="17293DC3" w:rsidR="00A022CC" w:rsidRPr="00EA02A3" w:rsidRDefault="00A022CC" w:rsidP="002113F8">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Discussion</w:t>
      </w:r>
    </w:p>
    <w:p w14:paraId="6F487580" w14:textId="196A41A4" w:rsidR="007B157F" w:rsidRPr="007B157F" w:rsidRDefault="007B157F" w:rsidP="007B157F">
      <w:pPr>
        <w:pStyle w:val="af4"/>
        <w:widowControl/>
        <w:numPr>
          <w:ilvl w:val="1"/>
          <w:numId w:val="15"/>
        </w:numPr>
        <w:spacing w:after="120"/>
        <w:ind w:leftChars="0" w:left="392" w:hangingChars="178" w:hanging="392"/>
        <w:rPr>
          <w:rFonts w:ascii="Times New Roman"/>
          <w:sz w:val="22"/>
          <w:szCs w:val="20"/>
        </w:rPr>
      </w:pPr>
      <w:r w:rsidRPr="007B157F">
        <w:rPr>
          <w:rFonts w:ascii="Times New Roman" w:hint="eastAsia"/>
          <w:sz w:val="22"/>
          <w:szCs w:val="20"/>
        </w:rPr>
        <w:t>Sidelink CA</w:t>
      </w:r>
    </w:p>
    <w:p w14:paraId="0628A360" w14:textId="72C61B08" w:rsidR="000539FE" w:rsidRDefault="003D030B" w:rsidP="00B334B8">
      <w:pPr>
        <w:widowControl/>
        <w:ind w:firstLine="360"/>
        <w:rPr>
          <w:rFonts w:ascii="Times New Roman"/>
          <w:szCs w:val="20"/>
        </w:rPr>
      </w:pPr>
      <w:r>
        <w:rPr>
          <w:rFonts w:ascii="Times New Roman"/>
          <w:szCs w:val="20"/>
        </w:rPr>
        <w:t xml:space="preserve">Sidelink CA is </w:t>
      </w:r>
      <w:r w:rsidR="000539FE">
        <w:rPr>
          <w:rFonts w:ascii="Times New Roman"/>
          <w:szCs w:val="20"/>
        </w:rPr>
        <w:t>a useful</w:t>
      </w:r>
      <w:r>
        <w:rPr>
          <w:rFonts w:ascii="Times New Roman"/>
          <w:szCs w:val="20"/>
        </w:rPr>
        <w:t xml:space="preserve"> for various operation scenarios,</w:t>
      </w:r>
      <w:r w:rsidR="000539FE">
        <w:rPr>
          <w:rFonts w:ascii="Times New Roman"/>
          <w:szCs w:val="20"/>
        </w:rPr>
        <w:t xml:space="preserve"> including support of a wider bandwidth in a fragmented frequency spectrum (e.g., 10 MHz channelization in the current 5.9 GHz ITS spectrum in Europe). The current objective is stating that the scope will be limited to supporting LTE sidelink CA features in NR, but due to the new features such as sidelink HARQ feedback introduced in NR, </w:t>
      </w:r>
      <w:r w:rsidR="0092792D">
        <w:rPr>
          <w:rFonts w:ascii="Times New Roman"/>
          <w:szCs w:val="20"/>
        </w:rPr>
        <w:t xml:space="preserve">new </w:t>
      </w:r>
      <w:r w:rsidR="00A254AE">
        <w:rPr>
          <w:rFonts w:ascii="Times New Roman"/>
          <w:szCs w:val="20"/>
        </w:rPr>
        <w:t>technical solutions are unavoidable unless further scope reduction is made. In case RAN decides to start normative work for sidelink CA in Rel-18, we propose to consider the following scope reduction</w:t>
      </w:r>
      <w:r w:rsidR="00DD4589">
        <w:rPr>
          <w:rFonts w:ascii="Times New Roman"/>
          <w:szCs w:val="20"/>
        </w:rPr>
        <w:t xml:space="preserve"> </w:t>
      </w:r>
      <w:r w:rsidR="00DD4589">
        <w:rPr>
          <w:rFonts w:ascii="Times New Roman" w:hint="eastAsia"/>
          <w:szCs w:val="20"/>
        </w:rPr>
        <w:t xml:space="preserve">which </w:t>
      </w:r>
      <w:r w:rsidR="00DD4589">
        <w:rPr>
          <w:rFonts w:ascii="Times New Roman"/>
          <w:szCs w:val="20"/>
        </w:rPr>
        <w:t>has the motivation that a functionality is not considered in this release if it did not exist in LTE and thus cannot</w:t>
      </w:r>
      <w:r w:rsidR="00E32527">
        <w:rPr>
          <w:rFonts w:ascii="Times New Roman"/>
          <w:szCs w:val="20"/>
        </w:rPr>
        <w:t xml:space="preserve"> directly</w:t>
      </w:r>
      <w:r w:rsidR="00DD4589">
        <w:rPr>
          <w:rFonts w:ascii="Times New Roman"/>
          <w:szCs w:val="20"/>
        </w:rPr>
        <w:t xml:space="preserve"> reuse the LTE design</w:t>
      </w:r>
      <w:r w:rsidR="00A254AE">
        <w:rPr>
          <w:rFonts w:ascii="Times New Roman"/>
          <w:szCs w:val="20"/>
        </w:rPr>
        <w:t>:</w:t>
      </w:r>
    </w:p>
    <w:p w14:paraId="15ED9618" w14:textId="546D92CF" w:rsidR="009D623E" w:rsidRDefault="00C222EB" w:rsidP="00A254AE">
      <w:pPr>
        <w:pStyle w:val="af4"/>
        <w:widowControl/>
        <w:numPr>
          <w:ilvl w:val="0"/>
          <w:numId w:val="36"/>
        </w:numPr>
        <w:spacing w:after="0"/>
        <w:ind w:leftChars="0"/>
        <w:rPr>
          <w:rFonts w:ascii="Times New Roman"/>
          <w:szCs w:val="20"/>
        </w:rPr>
      </w:pPr>
      <w:r>
        <w:rPr>
          <w:rFonts w:ascii="Times New Roman"/>
          <w:szCs w:val="20"/>
        </w:rPr>
        <w:t xml:space="preserve">No enhancement for </w:t>
      </w:r>
      <w:r w:rsidR="009D623E">
        <w:rPr>
          <w:rFonts w:ascii="Times New Roman"/>
          <w:szCs w:val="20"/>
        </w:rPr>
        <w:t>PUCCH reporting sidelink HARQ feedback</w:t>
      </w:r>
      <w:r>
        <w:rPr>
          <w:rFonts w:ascii="Times New Roman"/>
          <w:szCs w:val="20"/>
        </w:rPr>
        <w:t xml:space="preserve">: If a UE </w:t>
      </w:r>
      <w:r w:rsidR="0057158F">
        <w:rPr>
          <w:rFonts w:ascii="Times New Roman"/>
          <w:szCs w:val="20"/>
        </w:rPr>
        <w:t xml:space="preserve">in mode 1 </w:t>
      </w:r>
      <w:r>
        <w:rPr>
          <w:rFonts w:ascii="Times New Roman"/>
          <w:szCs w:val="20"/>
        </w:rPr>
        <w:t xml:space="preserve">transmits multiple PSSCH over the aggregated carriers and receives the corresponding sidelink HARQ feedback, </w:t>
      </w:r>
      <w:r w:rsidR="009D623E">
        <w:rPr>
          <w:rFonts w:ascii="Times New Roman"/>
          <w:szCs w:val="20"/>
        </w:rPr>
        <w:t>the current PUCCH cannot report all the received sidelink HARQ feedback. PUCCH enhancement to report sidelink HARQ feedback for multiple carriers can be avoided in Rel-18 to manage the work load.</w:t>
      </w:r>
    </w:p>
    <w:p w14:paraId="1DDECFAA" w14:textId="7D71AAC0" w:rsidR="00A254AE" w:rsidRDefault="00C222EB" w:rsidP="00A254AE">
      <w:pPr>
        <w:pStyle w:val="af4"/>
        <w:widowControl/>
        <w:numPr>
          <w:ilvl w:val="0"/>
          <w:numId w:val="36"/>
        </w:numPr>
        <w:spacing w:after="0"/>
        <w:ind w:leftChars="0"/>
        <w:rPr>
          <w:rFonts w:ascii="Times New Roman"/>
          <w:szCs w:val="20"/>
        </w:rPr>
      </w:pPr>
      <w:r>
        <w:rPr>
          <w:rFonts w:ascii="Times New Roman"/>
          <w:szCs w:val="20"/>
        </w:rPr>
        <w:t xml:space="preserve">No enhancement for PSFCH: If a UE has limited transmission capability (i.e., the number of transmission chain is less than the number of aggregated sidelink carriers) and receives PSSCH with sidelink HARQ feedback enabled over multiple carriers, the UE </w:t>
      </w:r>
      <w:r w:rsidR="009D623E">
        <w:rPr>
          <w:rFonts w:ascii="Times New Roman"/>
          <w:szCs w:val="20"/>
        </w:rPr>
        <w:t xml:space="preserve">is unable </w:t>
      </w:r>
      <w:r>
        <w:rPr>
          <w:rFonts w:ascii="Times New Roman"/>
          <w:szCs w:val="20"/>
        </w:rPr>
        <w:t xml:space="preserve">transmit PSFCH in some carriers. </w:t>
      </w:r>
      <w:r w:rsidR="00A45FF6">
        <w:rPr>
          <w:rFonts w:ascii="Times New Roman"/>
          <w:szCs w:val="20"/>
        </w:rPr>
        <w:t>E</w:t>
      </w:r>
      <w:r w:rsidR="009D623E">
        <w:rPr>
          <w:rFonts w:ascii="Times New Roman"/>
          <w:szCs w:val="20"/>
        </w:rPr>
        <w:t>nhancement</w:t>
      </w:r>
      <w:r w:rsidR="00A45FF6">
        <w:rPr>
          <w:rFonts w:ascii="Times New Roman"/>
          <w:szCs w:val="20"/>
        </w:rPr>
        <w:t>s</w:t>
      </w:r>
      <w:r w:rsidR="009D623E">
        <w:rPr>
          <w:rFonts w:ascii="Times New Roman"/>
          <w:szCs w:val="20"/>
        </w:rPr>
        <w:t xml:space="preserve"> to allow PSFCH transmission in a limited</w:t>
      </w:r>
      <w:r w:rsidR="000936A8">
        <w:rPr>
          <w:rFonts w:ascii="Times New Roman"/>
          <w:szCs w:val="20"/>
        </w:rPr>
        <w:t xml:space="preserve"> set of</w:t>
      </w:r>
      <w:r w:rsidR="009D623E">
        <w:rPr>
          <w:rFonts w:ascii="Times New Roman"/>
          <w:szCs w:val="20"/>
        </w:rPr>
        <w:t xml:space="preserve"> sidelink carrier</w:t>
      </w:r>
      <w:r w:rsidR="000936A8">
        <w:rPr>
          <w:rFonts w:ascii="Times New Roman"/>
          <w:szCs w:val="20"/>
        </w:rPr>
        <w:t>s</w:t>
      </w:r>
      <w:r w:rsidR="009D623E">
        <w:rPr>
          <w:rFonts w:ascii="Times New Roman"/>
          <w:szCs w:val="20"/>
        </w:rPr>
        <w:t xml:space="preserve"> can be considered in a future release</w:t>
      </w:r>
      <w:r w:rsidR="00A45FF6">
        <w:rPr>
          <w:rFonts w:ascii="Times New Roman"/>
          <w:szCs w:val="20"/>
        </w:rPr>
        <w:t xml:space="preserve"> for the scope reduction</w:t>
      </w:r>
      <w:r w:rsidR="009D623E">
        <w:rPr>
          <w:rFonts w:ascii="Times New Roman"/>
          <w:szCs w:val="20"/>
        </w:rPr>
        <w:t>.</w:t>
      </w:r>
    </w:p>
    <w:p w14:paraId="1DB7414E" w14:textId="734ABF94" w:rsidR="009D623E" w:rsidRPr="00A254AE" w:rsidRDefault="00175A7B" w:rsidP="00A254AE">
      <w:pPr>
        <w:pStyle w:val="af4"/>
        <w:widowControl/>
        <w:numPr>
          <w:ilvl w:val="0"/>
          <w:numId w:val="36"/>
        </w:numPr>
        <w:spacing w:after="0"/>
        <w:ind w:leftChars="0"/>
        <w:rPr>
          <w:rFonts w:ascii="Times New Roman"/>
          <w:szCs w:val="20"/>
        </w:rPr>
      </w:pPr>
      <w:r>
        <w:rPr>
          <w:rFonts w:ascii="Times New Roman"/>
          <w:szCs w:val="20"/>
        </w:rPr>
        <w:t>C</w:t>
      </w:r>
      <w:r w:rsidR="009D623E">
        <w:rPr>
          <w:rFonts w:ascii="Times New Roman" w:hint="eastAsia"/>
          <w:szCs w:val="20"/>
        </w:rPr>
        <w:t>ontiguous carrier agg</w:t>
      </w:r>
      <w:r w:rsidR="009D623E">
        <w:rPr>
          <w:rFonts w:ascii="Times New Roman"/>
          <w:szCs w:val="20"/>
        </w:rPr>
        <w:t>regation</w:t>
      </w:r>
      <w:r>
        <w:rPr>
          <w:rFonts w:ascii="Times New Roman"/>
          <w:szCs w:val="20"/>
        </w:rPr>
        <w:t xml:space="preserve"> only</w:t>
      </w:r>
      <w:r w:rsidR="009D623E">
        <w:rPr>
          <w:rFonts w:ascii="Times New Roman"/>
          <w:szCs w:val="20"/>
        </w:rPr>
        <w:t>: RAN4 has defined only contiguous carrier aggregations in LTE sidelink CA, and it will be a new work if a non-contiguous aggregation needs to be supported</w:t>
      </w:r>
      <w:r w:rsidR="0028644F">
        <w:rPr>
          <w:rFonts w:ascii="Times New Roman"/>
          <w:szCs w:val="20"/>
        </w:rPr>
        <w:t xml:space="preserve"> in NR</w:t>
      </w:r>
      <w:r w:rsidR="009D623E">
        <w:rPr>
          <w:rFonts w:ascii="Times New Roman"/>
          <w:szCs w:val="20"/>
        </w:rPr>
        <w:t>. To address the work load issue, Rel-18 can be limited to contiguous carrier aggregation by reusing the LTE specifications as much as possible.</w:t>
      </w:r>
    </w:p>
    <w:p w14:paraId="6ACADA81" w14:textId="4A6AE5E8" w:rsidR="000539FE" w:rsidRDefault="009D623E" w:rsidP="00211A89">
      <w:pPr>
        <w:widowControl/>
        <w:rPr>
          <w:rFonts w:ascii="Times New Roman"/>
          <w:szCs w:val="20"/>
        </w:rPr>
      </w:pPr>
      <w:r>
        <w:rPr>
          <w:rFonts w:ascii="Times New Roman"/>
          <w:szCs w:val="20"/>
        </w:rPr>
        <w:t>With this scope reduction, specification work in Rel-18 can be limited to the following topics:</w:t>
      </w:r>
    </w:p>
    <w:p w14:paraId="09C7A0A7" w14:textId="182793B6" w:rsidR="009D623E" w:rsidRDefault="00DD3977" w:rsidP="009D623E">
      <w:pPr>
        <w:pStyle w:val="af4"/>
        <w:widowControl/>
        <w:numPr>
          <w:ilvl w:val="0"/>
          <w:numId w:val="36"/>
        </w:numPr>
        <w:spacing w:after="0"/>
        <w:ind w:leftChars="0"/>
        <w:rPr>
          <w:rFonts w:ascii="Times New Roman"/>
          <w:szCs w:val="20"/>
        </w:rPr>
      </w:pPr>
      <w:r>
        <w:rPr>
          <w:rFonts w:ascii="Times New Roman" w:hint="eastAsia"/>
          <w:szCs w:val="20"/>
        </w:rPr>
        <w:t xml:space="preserve">Sidelink carrier </w:t>
      </w:r>
      <w:r>
        <w:rPr>
          <w:rFonts w:ascii="Times New Roman"/>
          <w:szCs w:val="20"/>
        </w:rPr>
        <w:t>(re-)selection: This can reuse the LTE design.</w:t>
      </w:r>
    </w:p>
    <w:p w14:paraId="1D6BED17" w14:textId="77777777" w:rsidR="00DD3977" w:rsidRPr="00DD3977" w:rsidRDefault="00DD3977" w:rsidP="009D623E">
      <w:pPr>
        <w:pStyle w:val="af4"/>
        <w:widowControl/>
        <w:numPr>
          <w:ilvl w:val="0"/>
          <w:numId w:val="36"/>
        </w:numPr>
        <w:spacing w:after="0"/>
        <w:ind w:leftChars="0"/>
        <w:rPr>
          <w:rFonts w:ascii="Times New Roman"/>
          <w:szCs w:val="20"/>
        </w:rPr>
      </w:pPr>
      <w:r>
        <w:rPr>
          <w:rFonts w:ascii="Times" w:hAnsi="Times" w:cs="Times"/>
        </w:rPr>
        <w:t>S</w:t>
      </w:r>
      <w:r w:rsidRPr="00136DCA">
        <w:rPr>
          <w:rFonts w:ascii="Times" w:hAnsi="Times" w:cs="Times"/>
        </w:rPr>
        <w:t>ynchronization of aggregated carriers</w:t>
      </w:r>
      <w:r>
        <w:rPr>
          <w:rFonts w:ascii="Times" w:hAnsi="Times" w:cs="Times"/>
        </w:rPr>
        <w:t>: This can reuse the LTE design.</w:t>
      </w:r>
    </w:p>
    <w:p w14:paraId="740EDCC7" w14:textId="7BA3BE0D" w:rsidR="00DD3977" w:rsidRPr="00DD3977" w:rsidRDefault="00DD3977" w:rsidP="009D623E">
      <w:pPr>
        <w:pStyle w:val="af4"/>
        <w:widowControl/>
        <w:numPr>
          <w:ilvl w:val="0"/>
          <w:numId w:val="36"/>
        </w:numPr>
        <w:spacing w:after="0"/>
        <w:ind w:leftChars="0"/>
        <w:rPr>
          <w:rFonts w:ascii="Times New Roman"/>
          <w:szCs w:val="20"/>
        </w:rPr>
      </w:pPr>
      <w:r>
        <w:rPr>
          <w:rFonts w:ascii="Times" w:hAnsi="Times" w:cs="Times"/>
        </w:rPr>
        <w:t>H</w:t>
      </w:r>
      <w:r w:rsidRPr="00136DCA">
        <w:rPr>
          <w:rFonts w:ascii="Times" w:hAnsi="Times" w:cs="Times"/>
        </w:rPr>
        <w:t>andling the limited capability</w:t>
      </w:r>
      <w:r>
        <w:rPr>
          <w:rFonts w:ascii="Times" w:hAnsi="Times" w:cs="Times"/>
        </w:rPr>
        <w:t xml:space="preserve">: For the PSSCH transmission part, this can reuse the LTE design. RAN can discuss </w:t>
      </w:r>
      <w:r w:rsidR="00467D0E">
        <w:rPr>
          <w:rFonts w:ascii="Times" w:hAnsi="Times" w:cs="Times"/>
        </w:rPr>
        <w:t>whether</w:t>
      </w:r>
      <w:r>
        <w:rPr>
          <w:rFonts w:ascii="Times" w:hAnsi="Times" w:cs="Times"/>
        </w:rPr>
        <w:t xml:space="preserve"> having this part in Rel-18 would be useful in the combination with the scope reduction discussed above.</w:t>
      </w:r>
    </w:p>
    <w:p w14:paraId="5E5BEAAD" w14:textId="5D074A25" w:rsidR="00DD3977" w:rsidRPr="00DD3977" w:rsidRDefault="00DD3977" w:rsidP="009D623E">
      <w:pPr>
        <w:pStyle w:val="af4"/>
        <w:widowControl/>
        <w:numPr>
          <w:ilvl w:val="0"/>
          <w:numId w:val="36"/>
        </w:numPr>
        <w:spacing w:after="0"/>
        <w:ind w:leftChars="0"/>
        <w:rPr>
          <w:rFonts w:ascii="Times New Roman"/>
          <w:szCs w:val="20"/>
        </w:rPr>
      </w:pPr>
      <w:r>
        <w:rPr>
          <w:rFonts w:ascii="Times" w:hAnsi="Times" w:cs="Times"/>
        </w:rPr>
        <w:t>P</w:t>
      </w:r>
      <w:r w:rsidRPr="00136DCA">
        <w:rPr>
          <w:rFonts w:ascii="Times" w:hAnsi="Times" w:cs="Times"/>
        </w:rPr>
        <w:t>ower control for simultaneous sidelink TX</w:t>
      </w:r>
      <w:r>
        <w:rPr>
          <w:rFonts w:ascii="Times" w:hAnsi="Times" w:cs="Times"/>
        </w:rPr>
        <w:t>: This can reuse the LTE design.</w:t>
      </w:r>
    </w:p>
    <w:p w14:paraId="41E20D5E" w14:textId="4AB56571" w:rsidR="00DD3977" w:rsidRPr="009D623E" w:rsidRDefault="00DD3977" w:rsidP="009D623E">
      <w:pPr>
        <w:pStyle w:val="af4"/>
        <w:widowControl/>
        <w:numPr>
          <w:ilvl w:val="0"/>
          <w:numId w:val="36"/>
        </w:numPr>
        <w:spacing w:after="0"/>
        <w:ind w:leftChars="0"/>
        <w:rPr>
          <w:rFonts w:ascii="Times New Roman"/>
          <w:szCs w:val="20"/>
        </w:rPr>
      </w:pPr>
      <w:r>
        <w:rPr>
          <w:rFonts w:ascii="Times" w:hAnsi="Times" w:cs="Times"/>
        </w:rPr>
        <w:t>P</w:t>
      </w:r>
      <w:r w:rsidRPr="00136DCA">
        <w:rPr>
          <w:rFonts w:ascii="Times" w:hAnsi="Times" w:cs="Times"/>
        </w:rPr>
        <w:t>acket duplication</w:t>
      </w:r>
      <w:r>
        <w:rPr>
          <w:rFonts w:ascii="Times" w:hAnsi="Times" w:cs="Times"/>
        </w:rPr>
        <w:t>: This can reuse the LTE design.</w:t>
      </w:r>
    </w:p>
    <w:p w14:paraId="032D82B9" w14:textId="77777777" w:rsidR="000539FE" w:rsidRDefault="000539FE" w:rsidP="00B334B8">
      <w:pPr>
        <w:widowControl/>
        <w:ind w:firstLine="360"/>
        <w:rPr>
          <w:rFonts w:ascii="Times New Roman"/>
          <w:szCs w:val="20"/>
        </w:rPr>
      </w:pPr>
    </w:p>
    <w:p w14:paraId="1CC6A891" w14:textId="2D496393" w:rsidR="00DD3977" w:rsidRPr="007B157F" w:rsidRDefault="00DD3977" w:rsidP="00DD3977">
      <w:pPr>
        <w:pStyle w:val="af4"/>
        <w:widowControl/>
        <w:numPr>
          <w:ilvl w:val="1"/>
          <w:numId w:val="15"/>
        </w:numPr>
        <w:spacing w:after="120"/>
        <w:ind w:leftChars="0" w:left="392" w:hangingChars="178" w:hanging="392"/>
        <w:rPr>
          <w:rFonts w:ascii="Times New Roman"/>
          <w:sz w:val="22"/>
          <w:szCs w:val="20"/>
        </w:rPr>
      </w:pPr>
      <w:r>
        <w:rPr>
          <w:rFonts w:ascii="Times New Roman"/>
          <w:sz w:val="22"/>
          <w:szCs w:val="20"/>
        </w:rPr>
        <w:t>Co-channel coexistence of LTE and NR sidelink</w:t>
      </w:r>
    </w:p>
    <w:p w14:paraId="3AAA590E" w14:textId="62FFE135" w:rsidR="00DD3977" w:rsidRDefault="00DD3977" w:rsidP="00B334B8">
      <w:pPr>
        <w:widowControl/>
        <w:ind w:firstLine="360"/>
        <w:rPr>
          <w:rFonts w:ascii="Times New Roman"/>
          <w:szCs w:val="20"/>
        </w:rPr>
      </w:pPr>
      <w:r>
        <w:rPr>
          <w:rFonts w:ascii="Times New Roman" w:hint="eastAsia"/>
          <w:szCs w:val="20"/>
        </w:rPr>
        <w:t>If NR sidelink uses a subcarrier spacing higher than 15 kHz in a carrier where it dy</w:t>
      </w:r>
      <w:r>
        <w:rPr>
          <w:rFonts w:ascii="Times New Roman"/>
          <w:szCs w:val="20"/>
        </w:rPr>
        <w:t>na</w:t>
      </w:r>
      <w:r>
        <w:rPr>
          <w:rFonts w:ascii="Times New Roman" w:hint="eastAsia"/>
          <w:szCs w:val="20"/>
        </w:rPr>
        <w:t xml:space="preserve">mically shares </w:t>
      </w:r>
      <w:r>
        <w:rPr>
          <w:rFonts w:ascii="Times New Roman"/>
          <w:szCs w:val="20"/>
        </w:rPr>
        <w:t xml:space="preserve">resources with LTE sidelink, NR sidelink transmission may happen only in a part of </w:t>
      </w:r>
      <w:r w:rsidR="00A028AB">
        <w:rPr>
          <w:rFonts w:ascii="Times New Roman"/>
          <w:szCs w:val="20"/>
        </w:rPr>
        <w:t xml:space="preserve">symbols in </w:t>
      </w:r>
      <w:r>
        <w:rPr>
          <w:rFonts w:ascii="Times New Roman"/>
          <w:szCs w:val="20"/>
        </w:rPr>
        <w:t>a LTE sidelink subfrrame and LTE sidelink UE may face high receive power fluctuation which can cause an AGC issue. RAN1 discussed whether/how to solve this potential issue, but no progress was made due to the different view on the need of such an operation scenario. Thus, RAN guidance would be needed to facilitate the WG progress.</w:t>
      </w:r>
    </w:p>
    <w:p w14:paraId="0CFAFFA1" w14:textId="6BFCB040" w:rsidR="00AC7075" w:rsidRDefault="00DD3977" w:rsidP="00B334B8">
      <w:pPr>
        <w:widowControl/>
        <w:ind w:firstLine="360"/>
        <w:rPr>
          <w:rFonts w:ascii="Times New Roman"/>
          <w:szCs w:val="20"/>
        </w:rPr>
      </w:pPr>
      <w:r>
        <w:rPr>
          <w:rFonts w:ascii="Times New Roman" w:hint="eastAsia"/>
          <w:szCs w:val="20"/>
        </w:rPr>
        <w:t xml:space="preserve">While 30 kHz is the basic feature of NR sidelink since Rel-16, limiting the subcarrier spacing to 15 kHz would not be a problem </w:t>
      </w:r>
      <w:r>
        <w:rPr>
          <w:rFonts w:ascii="Times New Roman"/>
          <w:szCs w:val="20"/>
        </w:rPr>
        <w:t xml:space="preserve">in a carrier shared with LTE sidelink. </w:t>
      </w:r>
      <w:r w:rsidR="00467D0E">
        <w:rPr>
          <w:rFonts w:ascii="Times New Roman"/>
          <w:szCs w:val="20"/>
        </w:rPr>
        <w:t>This is because NR sidelink specification before Rel-18 assumed carrier</w:t>
      </w:r>
      <w:r w:rsidR="00FE3697">
        <w:rPr>
          <w:rFonts w:ascii="Times New Roman"/>
          <w:szCs w:val="20"/>
        </w:rPr>
        <w:t>/channel</w:t>
      </w:r>
      <w:r w:rsidR="00467D0E">
        <w:rPr>
          <w:rFonts w:ascii="Times New Roman"/>
          <w:szCs w:val="20"/>
        </w:rPr>
        <w:t>-level separation between LTE and NR</w:t>
      </w:r>
      <w:r w:rsidR="002F565D">
        <w:rPr>
          <w:rFonts w:ascii="Times New Roman"/>
          <w:szCs w:val="20"/>
        </w:rPr>
        <w:t>.</w:t>
      </w:r>
      <w:r w:rsidR="00467D0E">
        <w:rPr>
          <w:rFonts w:ascii="Times New Roman"/>
          <w:szCs w:val="20"/>
        </w:rPr>
        <w:t xml:space="preserve"> </w:t>
      </w:r>
      <w:r w:rsidR="00AC7075">
        <w:rPr>
          <w:rFonts w:ascii="Times New Roman"/>
          <w:szCs w:val="20"/>
        </w:rPr>
        <w:t>In [2], the scope of the LTE/NR sidelink coexistence is defined in the “not co-channel scenario” which “could include both adjacent channel and channels that are sufficiently far apart.”</w:t>
      </w:r>
    </w:p>
    <w:tbl>
      <w:tblPr>
        <w:tblStyle w:val="aa"/>
        <w:tblW w:w="0" w:type="auto"/>
        <w:tblLook w:val="04A0" w:firstRow="1" w:lastRow="0" w:firstColumn="1" w:lastColumn="0" w:noHBand="0" w:noVBand="1"/>
      </w:tblPr>
      <w:tblGrid>
        <w:gridCol w:w="9362"/>
      </w:tblGrid>
      <w:tr w:rsidR="00AC7075" w14:paraId="7A2B630A" w14:textId="77777777" w:rsidTr="00AC7075">
        <w:tc>
          <w:tcPr>
            <w:tcW w:w="9362" w:type="dxa"/>
          </w:tcPr>
          <w:p w14:paraId="0457D17C" w14:textId="77777777" w:rsidR="00AC7075" w:rsidRPr="00AC7075" w:rsidRDefault="00AC7075" w:rsidP="00AC7075">
            <w:pPr>
              <w:widowControl/>
              <w:wordWrap/>
              <w:overflowPunct w:val="0"/>
              <w:adjustRightInd w:val="0"/>
              <w:spacing w:after="180"/>
              <w:ind w:left="45"/>
              <w:jc w:val="left"/>
              <w:textAlignment w:val="baseline"/>
              <w:rPr>
                <w:rFonts w:ascii="Times New Roman" w:eastAsia="맑은 고딕"/>
                <w:kern w:val="0"/>
                <w:szCs w:val="20"/>
              </w:rPr>
            </w:pPr>
            <w:r w:rsidRPr="00AC7075">
              <w:rPr>
                <w:rFonts w:ascii="Times New Roman" w:eastAsia="맑은 고딕"/>
                <w:b/>
                <w:bCs/>
                <w:kern w:val="0"/>
                <w:szCs w:val="20"/>
              </w:rPr>
              <w:t>6:  Coexistence [RAN1]:</w:t>
            </w:r>
            <w:r w:rsidRPr="00AC7075">
              <w:rPr>
                <w:rFonts w:ascii="Times New Roman" w:eastAsia="맑은 고딕"/>
                <w:kern w:val="0"/>
                <w:szCs w:val="20"/>
              </w:rPr>
              <w:t xml:space="preserve">  </w:t>
            </w:r>
          </w:p>
          <w:p w14:paraId="380C3FB7" w14:textId="77777777" w:rsidR="00AC7075" w:rsidRPr="00AC7075" w:rsidRDefault="00AC7075" w:rsidP="00AC7075">
            <w:pPr>
              <w:widowControl/>
              <w:numPr>
                <w:ilvl w:val="0"/>
                <w:numId w:val="37"/>
              </w:numPr>
              <w:wordWrap/>
              <w:overflowPunct w:val="0"/>
              <w:autoSpaceDE/>
              <w:autoSpaceDN/>
              <w:adjustRightInd w:val="0"/>
              <w:spacing w:after="180"/>
              <w:jc w:val="left"/>
              <w:textAlignment w:val="baseline"/>
              <w:rPr>
                <w:rFonts w:ascii="Times New Roman" w:eastAsia="DengXian"/>
                <w:kern w:val="0"/>
                <w:szCs w:val="20"/>
                <w:lang w:eastAsia="en-US"/>
              </w:rPr>
            </w:pPr>
            <w:r w:rsidRPr="00AC7075">
              <w:rPr>
                <w:rFonts w:ascii="Times New Roman" w:eastAsia="DengXian"/>
                <w:kern w:val="0"/>
                <w:szCs w:val="20"/>
              </w:rPr>
              <w:lastRenderedPageBreak/>
              <w:t xml:space="preserve">In-device coexistence: Study </w:t>
            </w:r>
            <w:r w:rsidRPr="00AC7075">
              <w:rPr>
                <w:rFonts w:ascii="Times New Roman" w:eastAsia="DengXian"/>
                <w:kern w:val="0"/>
                <w:szCs w:val="20"/>
                <w:lang w:eastAsia="zh-CN"/>
              </w:rPr>
              <w:t xml:space="preserve">the feasibility of the coexistence </w:t>
            </w:r>
            <w:r w:rsidRPr="00AC7075">
              <w:rPr>
                <w:rFonts w:ascii="Times New Roman" w:eastAsia="DengXian"/>
                <w:kern w:val="0"/>
                <w:szCs w:val="20"/>
              </w:rPr>
              <w:t>mechanisms</w:t>
            </w:r>
            <w:r w:rsidRPr="00AC7075">
              <w:rPr>
                <w:rFonts w:ascii="Times New Roman" w:eastAsia="DengXian"/>
                <w:kern w:val="0"/>
                <w:szCs w:val="20"/>
                <w:lang w:eastAsia="zh-CN"/>
              </w:rPr>
              <w:t xml:space="preserve"> when NR sidelink and LTE sidelink technologies are equipped in the same vehicle for the ‘not co-channel’ scenario</w:t>
            </w:r>
            <w:r w:rsidRPr="00AC7075">
              <w:rPr>
                <w:rFonts w:ascii="Times New Roman" w:eastAsia="DengXian"/>
                <w:kern w:val="0"/>
                <w:szCs w:val="20"/>
                <w:lang w:eastAsia="en-US"/>
              </w:rPr>
              <w:t xml:space="preserve">: </w:t>
            </w:r>
          </w:p>
          <w:p w14:paraId="015021C0" w14:textId="50C8C8F0" w:rsidR="00AC7075" w:rsidRPr="00E25830" w:rsidRDefault="00AC7075" w:rsidP="00E25830">
            <w:pPr>
              <w:widowControl/>
              <w:numPr>
                <w:ilvl w:val="0"/>
                <w:numId w:val="37"/>
              </w:numPr>
              <w:wordWrap/>
              <w:overflowPunct w:val="0"/>
              <w:autoSpaceDE/>
              <w:autoSpaceDN/>
              <w:adjustRightInd w:val="0"/>
              <w:spacing w:after="180"/>
              <w:jc w:val="left"/>
              <w:textAlignment w:val="baseline"/>
              <w:rPr>
                <w:rFonts w:ascii="Times New Roman" w:eastAsia="DengXian"/>
                <w:kern w:val="0"/>
                <w:szCs w:val="20"/>
                <w:lang w:eastAsia="en-US"/>
              </w:rPr>
            </w:pPr>
            <w:r w:rsidRPr="00AC7075">
              <w:rPr>
                <w:rFonts w:ascii="Times New Roman" w:eastAsia="DengXian"/>
                <w:kern w:val="0"/>
                <w:szCs w:val="20"/>
                <w:lang w:eastAsia="en-US"/>
              </w:rPr>
              <w:t>Advanced V2X services provided by NR sidelink coexisting with V2X service provided by LTE sidelink in different channels (i.e., not co-channel).  Not co-channel could include both adjacent channel and channels that are sufficiently far apart.</w:t>
            </w:r>
          </w:p>
        </w:tc>
      </w:tr>
    </w:tbl>
    <w:p w14:paraId="30E8E001" w14:textId="47132C21" w:rsidR="00AC7075" w:rsidRDefault="00AC7075" w:rsidP="00E25830">
      <w:pPr>
        <w:widowControl/>
        <w:rPr>
          <w:rFonts w:ascii="Times New Roman"/>
          <w:szCs w:val="20"/>
        </w:rPr>
      </w:pPr>
      <w:r>
        <w:rPr>
          <w:rFonts w:ascii="Times New Roman"/>
          <w:szCs w:val="20"/>
        </w:rPr>
        <w:lastRenderedPageBreak/>
        <w:t>Based on the assumption made in Rel-16 SI, the LTE/NR coexistence specification was done as per the corresponding objective in</w:t>
      </w:r>
      <w:r>
        <w:rPr>
          <w:rFonts w:ascii="Times New Roman" w:hint="eastAsia"/>
          <w:szCs w:val="20"/>
        </w:rPr>
        <w:t xml:space="preserve"> [3]: </w:t>
      </w:r>
    </w:p>
    <w:tbl>
      <w:tblPr>
        <w:tblStyle w:val="aa"/>
        <w:tblW w:w="0" w:type="auto"/>
        <w:tblLook w:val="04A0" w:firstRow="1" w:lastRow="0" w:firstColumn="1" w:lastColumn="0" w:noHBand="0" w:noVBand="1"/>
      </w:tblPr>
      <w:tblGrid>
        <w:gridCol w:w="9362"/>
      </w:tblGrid>
      <w:tr w:rsidR="00AC7075" w14:paraId="7E847DD2" w14:textId="77777777" w:rsidTr="00AC7075">
        <w:tc>
          <w:tcPr>
            <w:tcW w:w="9362" w:type="dxa"/>
          </w:tcPr>
          <w:p w14:paraId="374E05AA" w14:textId="77777777" w:rsidR="00AC7075" w:rsidRPr="00AC7075" w:rsidRDefault="00AC7075" w:rsidP="00AC7075">
            <w:pPr>
              <w:widowControl/>
              <w:numPr>
                <w:ilvl w:val="0"/>
                <w:numId w:val="38"/>
              </w:numPr>
              <w:wordWrap/>
              <w:overflowPunct w:val="0"/>
              <w:adjustRightInd w:val="0"/>
              <w:spacing w:after="180"/>
              <w:jc w:val="left"/>
              <w:textAlignment w:val="baseline"/>
              <w:rPr>
                <w:rFonts w:ascii="Times New Roman" w:eastAsia="맑은 고딕"/>
                <w:kern w:val="0"/>
                <w:szCs w:val="20"/>
                <w:lang w:val="en-GB"/>
              </w:rPr>
            </w:pPr>
            <w:r w:rsidRPr="00AC7075">
              <w:rPr>
                <w:rFonts w:ascii="Times New Roman" w:eastAsia="맑은 고딕" w:hint="eastAsia"/>
                <w:kern w:val="0"/>
                <w:szCs w:val="20"/>
                <w:lang w:val="en-GB"/>
              </w:rPr>
              <w:t xml:space="preserve">Solutions for </w:t>
            </w:r>
            <w:r w:rsidRPr="00AC7075">
              <w:rPr>
                <w:rFonts w:ascii="Times New Roman" w:eastAsia="맑은 고딕"/>
                <w:kern w:val="0"/>
                <w:szCs w:val="20"/>
                <w:lang w:val="en-GB"/>
              </w:rPr>
              <w:t>‘not co-channel’ i</w:t>
            </w:r>
            <w:r w:rsidRPr="00AC7075">
              <w:rPr>
                <w:rFonts w:ascii="Times New Roman" w:eastAsia="맑은 고딕" w:hint="eastAsia"/>
                <w:kern w:val="0"/>
                <w:szCs w:val="20"/>
                <w:lang w:val="en-GB"/>
              </w:rPr>
              <w:t>n-device coexistence</w:t>
            </w:r>
            <w:r w:rsidRPr="00AC7075">
              <w:rPr>
                <w:rFonts w:ascii="Times New Roman" w:eastAsia="맑은 고딕"/>
                <w:kern w:val="0"/>
                <w:szCs w:val="20"/>
                <w:lang w:val="en-GB"/>
              </w:rPr>
              <w:t xml:space="preserve"> between LTE and NR sidelinks</w:t>
            </w:r>
          </w:p>
          <w:p w14:paraId="473C0D98" w14:textId="77777777" w:rsidR="00AC7075" w:rsidRPr="00AC7075" w:rsidRDefault="00AC7075" w:rsidP="00AC7075">
            <w:pPr>
              <w:widowControl/>
              <w:numPr>
                <w:ilvl w:val="1"/>
                <w:numId w:val="38"/>
              </w:numPr>
              <w:wordWrap/>
              <w:overflowPunct w:val="0"/>
              <w:adjustRightInd w:val="0"/>
              <w:spacing w:after="180"/>
              <w:jc w:val="left"/>
              <w:textAlignment w:val="baseline"/>
              <w:rPr>
                <w:rFonts w:ascii="Times New Roman" w:eastAsia="맑은 고딕"/>
                <w:kern w:val="0"/>
                <w:szCs w:val="20"/>
                <w:lang w:val="en-GB"/>
              </w:rPr>
            </w:pPr>
            <w:r w:rsidRPr="00AC7075">
              <w:rPr>
                <w:rFonts w:ascii="Times New Roman" w:eastAsia="맑은 고딕"/>
                <w:kern w:val="0"/>
                <w:szCs w:val="20"/>
                <w:lang w:val="en-GB"/>
              </w:rPr>
              <w:t>TDM-based solutions as per the study outcome [RAN1, RAN2, RAN4]</w:t>
            </w:r>
          </w:p>
          <w:p w14:paraId="65E25AF4" w14:textId="77777777" w:rsidR="00AC7075" w:rsidRPr="00AC7075" w:rsidRDefault="00AC7075" w:rsidP="00AC7075">
            <w:pPr>
              <w:widowControl/>
              <w:numPr>
                <w:ilvl w:val="1"/>
                <w:numId w:val="38"/>
              </w:numPr>
              <w:wordWrap/>
              <w:overflowPunct w:val="0"/>
              <w:adjustRightInd w:val="0"/>
              <w:spacing w:after="180"/>
              <w:jc w:val="left"/>
              <w:textAlignment w:val="baseline"/>
              <w:rPr>
                <w:rFonts w:ascii="Times New Roman" w:eastAsia="맑은 고딕"/>
                <w:kern w:val="0"/>
                <w:szCs w:val="20"/>
                <w:lang w:val="en-GB"/>
              </w:rPr>
            </w:pPr>
            <w:r w:rsidRPr="00AC7075">
              <w:rPr>
                <w:rFonts w:ascii="Times New Roman" w:eastAsia="맑은 고딕"/>
                <w:kern w:val="0"/>
                <w:szCs w:val="20"/>
                <w:lang w:val="en-GB"/>
              </w:rPr>
              <w:t>FDM-based solutions with static power allocation as per the study outcome [RAN4]</w:t>
            </w:r>
          </w:p>
          <w:p w14:paraId="37C84192" w14:textId="77777777" w:rsidR="00AC7075" w:rsidRPr="00AC7075" w:rsidRDefault="00AC7075" w:rsidP="00AC7075">
            <w:pPr>
              <w:widowControl/>
              <w:numPr>
                <w:ilvl w:val="2"/>
                <w:numId w:val="38"/>
              </w:numPr>
              <w:wordWrap/>
              <w:overflowPunct w:val="0"/>
              <w:adjustRightInd w:val="0"/>
              <w:spacing w:after="180"/>
              <w:jc w:val="left"/>
              <w:textAlignment w:val="baseline"/>
              <w:rPr>
                <w:rFonts w:ascii="Times New Roman" w:eastAsia="맑은 고딕"/>
                <w:kern w:val="0"/>
                <w:szCs w:val="20"/>
                <w:lang w:val="en-GB"/>
              </w:rPr>
            </w:pPr>
            <w:r w:rsidRPr="00AC7075">
              <w:rPr>
                <w:rFonts w:ascii="Times New Roman" w:eastAsia="맑은 고딕"/>
                <w:kern w:val="0"/>
                <w:szCs w:val="20"/>
                <w:lang w:val="en-GB"/>
              </w:rPr>
              <w:t>This will not consider the case where LTE and NR sidelinks are in the same frequency band.</w:t>
            </w:r>
          </w:p>
          <w:p w14:paraId="78AC2140" w14:textId="41F3D56F" w:rsidR="00AC7075" w:rsidRPr="00E25830" w:rsidRDefault="00AC7075" w:rsidP="00E25830">
            <w:pPr>
              <w:widowControl/>
              <w:numPr>
                <w:ilvl w:val="1"/>
                <w:numId w:val="38"/>
              </w:numPr>
              <w:wordWrap/>
              <w:overflowPunct w:val="0"/>
              <w:adjustRightInd w:val="0"/>
              <w:spacing w:after="180"/>
              <w:jc w:val="left"/>
              <w:textAlignment w:val="baseline"/>
              <w:rPr>
                <w:rFonts w:ascii="Times New Roman" w:eastAsia="맑은 고딕"/>
                <w:kern w:val="0"/>
                <w:szCs w:val="20"/>
                <w:lang w:val="en-GB"/>
              </w:rPr>
            </w:pPr>
            <w:r w:rsidRPr="00AC7075">
              <w:rPr>
                <w:rFonts w:ascii="Times New Roman" w:eastAsia="맑은 고딕"/>
                <w:kern w:val="0"/>
                <w:szCs w:val="20"/>
                <w:lang w:val="en-GB"/>
              </w:rPr>
              <w:t>No impact to LTE specifications at least from RAN1 and RAN2 perspective.</w:t>
            </w:r>
          </w:p>
        </w:tc>
      </w:tr>
    </w:tbl>
    <w:p w14:paraId="5BF03C15" w14:textId="77777777" w:rsidR="00AC7075" w:rsidRDefault="00AC7075" w:rsidP="004E7E76">
      <w:pPr>
        <w:widowControl/>
        <w:ind w:firstLine="360"/>
        <w:rPr>
          <w:rFonts w:ascii="Times New Roman"/>
          <w:szCs w:val="20"/>
        </w:rPr>
      </w:pPr>
    </w:p>
    <w:p w14:paraId="2C017E50" w14:textId="2E8F3773" w:rsidR="00DD3977" w:rsidRDefault="004E7E76" w:rsidP="00B334B8">
      <w:pPr>
        <w:widowControl/>
        <w:ind w:firstLine="360"/>
        <w:rPr>
          <w:rFonts w:ascii="Times New Roman"/>
          <w:szCs w:val="20"/>
        </w:rPr>
      </w:pPr>
      <w:r>
        <w:rPr>
          <w:rFonts w:ascii="Times New Roman" w:hint="eastAsia"/>
          <w:szCs w:val="20"/>
        </w:rPr>
        <w:t xml:space="preserve">Therefore, it can be concluded that there are </w:t>
      </w:r>
      <w:r w:rsidR="00AC7075">
        <w:rPr>
          <w:rFonts w:ascii="Times New Roman"/>
          <w:szCs w:val="20"/>
        </w:rPr>
        <w:t xml:space="preserve">no </w:t>
      </w:r>
      <w:r>
        <w:rPr>
          <w:rFonts w:ascii="Times New Roman"/>
          <w:szCs w:val="20"/>
        </w:rPr>
        <w:t>Rel-16/17</w:t>
      </w:r>
      <w:r w:rsidR="00AC7075">
        <w:rPr>
          <w:rFonts w:ascii="Times New Roman"/>
          <w:szCs w:val="20"/>
        </w:rPr>
        <w:t xml:space="preserve"> NR sidelink UE</w:t>
      </w:r>
      <w:r>
        <w:rPr>
          <w:rFonts w:ascii="Times New Roman"/>
          <w:szCs w:val="20"/>
        </w:rPr>
        <w:t>s</w:t>
      </w:r>
      <w:r w:rsidR="00AC7075">
        <w:rPr>
          <w:rFonts w:ascii="Times New Roman"/>
          <w:szCs w:val="20"/>
        </w:rPr>
        <w:t xml:space="preserve"> in a carrier shared with LTE sidelink</w:t>
      </w:r>
      <w:r>
        <w:rPr>
          <w:rFonts w:ascii="Times New Roman"/>
          <w:szCs w:val="20"/>
        </w:rPr>
        <w:t xml:space="preserve"> either in a TDM or FDM manner</w:t>
      </w:r>
      <w:r w:rsidR="00AC7075">
        <w:rPr>
          <w:rFonts w:ascii="Times New Roman"/>
          <w:szCs w:val="20"/>
        </w:rPr>
        <w:t>.</w:t>
      </w:r>
      <w:r>
        <w:rPr>
          <w:rFonts w:ascii="Times New Roman"/>
          <w:szCs w:val="20"/>
        </w:rPr>
        <w:t xml:space="preserve"> Then, i</w:t>
      </w:r>
      <w:r w:rsidR="00467D0E">
        <w:rPr>
          <w:rFonts w:ascii="Times New Roman"/>
          <w:szCs w:val="20"/>
        </w:rPr>
        <w:t xml:space="preserve">f support of 15 kHz is mandated </w:t>
      </w:r>
      <w:bookmarkStart w:id="12" w:name="_GoBack"/>
      <w:bookmarkEnd w:id="12"/>
      <w:r w:rsidR="00467D0E">
        <w:rPr>
          <w:rFonts w:ascii="Times New Roman"/>
          <w:szCs w:val="20"/>
        </w:rPr>
        <w:t>to a UE supporting this co-channel coexistence feature</w:t>
      </w:r>
      <w:r>
        <w:rPr>
          <w:rFonts w:ascii="Times New Roman"/>
          <w:szCs w:val="20"/>
        </w:rPr>
        <w:t xml:space="preserve"> to be introduced in Rel-18</w:t>
      </w:r>
      <w:r w:rsidR="00467D0E">
        <w:rPr>
          <w:rFonts w:ascii="Times New Roman"/>
          <w:szCs w:val="20"/>
        </w:rPr>
        <w:t xml:space="preserve">, no compatibility issue is envisioned. </w:t>
      </w:r>
    </w:p>
    <w:p w14:paraId="5E188D95" w14:textId="77777777" w:rsidR="00B50BC9" w:rsidRPr="00524341" w:rsidRDefault="00B50BC9" w:rsidP="00524341">
      <w:pPr>
        <w:widowControl/>
        <w:ind w:firstLine="360"/>
        <w:rPr>
          <w:rFonts w:ascii="Times New Roman"/>
          <w:szCs w:val="20"/>
        </w:rPr>
      </w:pPr>
    </w:p>
    <w:p w14:paraId="2E570E21" w14:textId="77777777" w:rsidR="00D1568B" w:rsidRPr="00EA02A3" w:rsidRDefault="00D1568B" w:rsidP="00D1568B">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hint="eastAsia"/>
          <w:b/>
          <w:kern w:val="32"/>
          <w:sz w:val="28"/>
          <w:szCs w:val="28"/>
          <w:lang w:val="en-US" w:eastAsia="ko-KR"/>
        </w:rPr>
        <w:t>Conclusion</w:t>
      </w:r>
    </w:p>
    <w:p w14:paraId="5CC5D371" w14:textId="0DDCCE5B" w:rsidR="00280D80" w:rsidRDefault="00280D80" w:rsidP="0027084B">
      <w:pPr>
        <w:widowControl/>
        <w:ind w:firstLine="360"/>
        <w:rPr>
          <w:rFonts w:ascii="Times New Roman"/>
          <w:szCs w:val="20"/>
        </w:rPr>
      </w:pPr>
      <w:r>
        <w:rPr>
          <w:rFonts w:ascii="Times New Roman" w:hint="eastAsia"/>
          <w:szCs w:val="20"/>
        </w:rPr>
        <w:t xml:space="preserve">This document </w:t>
      </w:r>
      <w:r>
        <w:rPr>
          <w:rFonts w:ascii="Times New Roman"/>
          <w:szCs w:val="20"/>
        </w:rPr>
        <w:t>discussed</w:t>
      </w:r>
      <w:r>
        <w:rPr>
          <w:rFonts w:ascii="Times New Roman" w:hint="eastAsia"/>
          <w:szCs w:val="20"/>
        </w:rPr>
        <w:t xml:space="preserve"> </w:t>
      </w:r>
      <w:r>
        <w:rPr>
          <w:rFonts w:ascii="Times New Roman"/>
          <w:szCs w:val="20"/>
        </w:rPr>
        <w:t xml:space="preserve">how to </w:t>
      </w:r>
      <w:r w:rsidR="004950EE">
        <w:rPr>
          <w:rFonts w:ascii="Times New Roman"/>
          <w:szCs w:val="20"/>
        </w:rPr>
        <w:t>proceed with the objective</w:t>
      </w:r>
      <w:r w:rsidR="00467D0E">
        <w:rPr>
          <w:rFonts w:ascii="Times New Roman"/>
          <w:szCs w:val="20"/>
        </w:rPr>
        <w:t>s</w:t>
      </w:r>
      <w:r w:rsidR="004950EE">
        <w:rPr>
          <w:rFonts w:ascii="Times New Roman"/>
          <w:szCs w:val="20"/>
        </w:rPr>
        <w:t xml:space="preserve"> on the sidelink </w:t>
      </w:r>
      <w:r w:rsidR="00A64D4F">
        <w:rPr>
          <w:rFonts w:ascii="Times New Roman"/>
          <w:szCs w:val="20"/>
        </w:rPr>
        <w:t xml:space="preserve">CA and </w:t>
      </w:r>
      <w:r w:rsidR="00467D0E">
        <w:rPr>
          <w:rFonts w:ascii="Times New Roman"/>
          <w:szCs w:val="20"/>
        </w:rPr>
        <w:t>co-channel coexistence between LTE and NR sidelink</w:t>
      </w:r>
      <w:r w:rsidR="00A64D4F">
        <w:rPr>
          <w:rFonts w:ascii="Times New Roman"/>
          <w:szCs w:val="20"/>
        </w:rPr>
        <w:t xml:space="preserve"> in</w:t>
      </w:r>
      <w:r w:rsidR="004950EE">
        <w:rPr>
          <w:rFonts w:ascii="Times New Roman"/>
          <w:szCs w:val="20"/>
        </w:rPr>
        <w:t xml:space="preserve"> Rel-18. </w:t>
      </w:r>
      <w:r w:rsidR="00B57867">
        <w:rPr>
          <w:rFonts w:ascii="Times New Roman"/>
          <w:szCs w:val="20"/>
        </w:rPr>
        <w:t>W</w:t>
      </w:r>
      <w:r w:rsidR="004D200B">
        <w:rPr>
          <w:rFonts w:ascii="Times New Roman"/>
          <w:szCs w:val="20"/>
        </w:rPr>
        <w:t xml:space="preserve">e propose RAN to </w:t>
      </w:r>
      <w:r w:rsidR="004950EE">
        <w:rPr>
          <w:rFonts w:ascii="Times New Roman"/>
          <w:szCs w:val="20"/>
        </w:rPr>
        <w:t xml:space="preserve">take the following </w:t>
      </w:r>
      <w:r w:rsidR="00A64D4F">
        <w:rPr>
          <w:rFonts w:ascii="Times New Roman"/>
          <w:szCs w:val="20"/>
        </w:rPr>
        <w:t>proposal</w:t>
      </w:r>
      <w:r w:rsidR="004950EE">
        <w:rPr>
          <w:rFonts w:ascii="Times New Roman"/>
          <w:szCs w:val="20"/>
        </w:rPr>
        <w:t>.</w:t>
      </w:r>
    </w:p>
    <w:p w14:paraId="604C5009" w14:textId="77777777" w:rsidR="00B57867" w:rsidRPr="001A1B5E" w:rsidRDefault="00B57867" w:rsidP="0027084B">
      <w:pPr>
        <w:widowControl/>
        <w:ind w:firstLine="360"/>
        <w:rPr>
          <w:rFonts w:ascii="Times New Roman"/>
          <w:szCs w:val="20"/>
        </w:rPr>
      </w:pPr>
    </w:p>
    <w:p w14:paraId="35B72523" w14:textId="77777777" w:rsidR="00467D0E" w:rsidRDefault="004950EE" w:rsidP="004950EE">
      <w:pPr>
        <w:widowControl/>
        <w:rPr>
          <w:rFonts w:ascii="Times New Roman"/>
          <w:b/>
          <w:szCs w:val="20"/>
        </w:rPr>
      </w:pPr>
      <w:r w:rsidRPr="00524341">
        <w:rPr>
          <w:rFonts w:ascii="Times New Roman"/>
          <w:b/>
          <w:szCs w:val="20"/>
        </w:rPr>
        <w:t>Proposal</w:t>
      </w:r>
      <w:r w:rsidR="00467D0E">
        <w:rPr>
          <w:rFonts w:ascii="Times New Roman"/>
          <w:b/>
          <w:szCs w:val="20"/>
        </w:rPr>
        <w:t xml:space="preserve"> 1</w:t>
      </w:r>
      <w:r w:rsidRPr="00524341">
        <w:rPr>
          <w:rFonts w:ascii="Times New Roman"/>
          <w:b/>
          <w:szCs w:val="20"/>
        </w:rPr>
        <w:t xml:space="preserve">: </w:t>
      </w:r>
      <w:r w:rsidR="00467D0E">
        <w:rPr>
          <w:rFonts w:ascii="Times New Roman"/>
          <w:b/>
          <w:szCs w:val="20"/>
        </w:rPr>
        <w:t>In case RAN decides to start t</w:t>
      </w:r>
      <w:r w:rsidR="000C44B8">
        <w:rPr>
          <w:rFonts w:ascii="Times New Roman"/>
          <w:b/>
          <w:szCs w:val="20"/>
        </w:rPr>
        <w:t xml:space="preserve">he normative work for sidelink CA </w:t>
      </w:r>
      <w:r w:rsidR="00467D0E">
        <w:rPr>
          <w:rFonts w:ascii="Times New Roman"/>
          <w:b/>
          <w:szCs w:val="20"/>
        </w:rPr>
        <w:t>in Rel-18, the following restriction needs to be made:</w:t>
      </w:r>
    </w:p>
    <w:p w14:paraId="463AA340" w14:textId="33A499B3" w:rsidR="00A64D4F" w:rsidRPr="00467D0E" w:rsidRDefault="00467D0E" w:rsidP="00467D0E">
      <w:pPr>
        <w:pStyle w:val="af4"/>
        <w:widowControl/>
        <w:numPr>
          <w:ilvl w:val="0"/>
          <w:numId w:val="36"/>
        </w:numPr>
        <w:spacing w:after="120"/>
        <w:ind w:leftChars="0" w:left="1077" w:hanging="357"/>
        <w:rPr>
          <w:rFonts w:ascii="Times New Roman"/>
          <w:b/>
          <w:szCs w:val="20"/>
        </w:rPr>
      </w:pPr>
      <w:r>
        <w:rPr>
          <w:rFonts w:ascii="Times New Roman"/>
          <w:b/>
          <w:szCs w:val="20"/>
        </w:rPr>
        <w:t>No enhancements are to be made for PSFCH and PUCCH (reporting sidelink HARQ-ACK to gNB) in Rel-18. Only contiguous carrier aggregation is to be supported in Rel-18.</w:t>
      </w:r>
    </w:p>
    <w:p w14:paraId="186FC5A9" w14:textId="24AC26CF" w:rsidR="00467D0E" w:rsidRPr="00467D0E" w:rsidRDefault="00467D0E" w:rsidP="00467D0E">
      <w:pPr>
        <w:widowControl/>
        <w:rPr>
          <w:rFonts w:ascii="Times New Roman"/>
          <w:b/>
          <w:szCs w:val="20"/>
        </w:rPr>
      </w:pPr>
      <w:r w:rsidRPr="00467D0E">
        <w:rPr>
          <w:rFonts w:ascii="Times New Roman"/>
          <w:b/>
          <w:szCs w:val="20"/>
        </w:rPr>
        <w:t>Proposal</w:t>
      </w:r>
      <w:r>
        <w:rPr>
          <w:rFonts w:ascii="Times New Roman"/>
          <w:b/>
          <w:szCs w:val="20"/>
        </w:rPr>
        <w:t xml:space="preserve"> 2</w:t>
      </w:r>
      <w:r w:rsidRPr="00467D0E">
        <w:rPr>
          <w:rFonts w:ascii="Times New Roman"/>
          <w:b/>
          <w:szCs w:val="20"/>
        </w:rPr>
        <w:t xml:space="preserve">: </w:t>
      </w:r>
      <w:r>
        <w:rPr>
          <w:rFonts w:ascii="Times New Roman"/>
          <w:b/>
          <w:szCs w:val="20"/>
        </w:rPr>
        <w:t>Only 15 kHz subcarrier spacing is supported in the co-channel coexistence of LTE and NR sidelink.</w:t>
      </w:r>
    </w:p>
    <w:p w14:paraId="115E2EFA" w14:textId="7455BE3B" w:rsidR="00B57867" w:rsidRPr="00467D0E" w:rsidRDefault="00B57867" w:rsidP="00AA30BC">
      <w:pPr>
        <w:tabs>
          <w:tab w:val="left" w:pos="3261"/>
        </w:tabs>
        <w:wordWrap/>
        <w:adjustRightInd w:val="0"/>
        <w:snapToGrid w:val="0"/>
        <w:spacing w:line="360" w:lineRule="auto"/>
        <w:rPr>
          <w:rFonts w:ascii="Arial" w:hAnsi="Arial" w:cs="Arial"/>
          <w:b/>
          <w:bCs/>
          <w:snapToGrid w:val="0"/>
          <w:sz w:val="24"/>
        </w:rPr>
      </w:pPr>
    </w:p>
    <w:p w14:paraId="26105192" w14:textId="77777777" w:rsidR="00AA30BC" w:rsidRPr="00EA02A3" w:rsidRDefault="00AA30BC" w:rsidP="00AA30BC">
      <w:pPr>
        <w:pStyle w:val="1"/>
        <w:keepLines w:val="0"/>
        <w:numPr>
          <w:ilvl w:val="0"/>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b/>
          <w:kern w:val="32"/>
          <w:sz w:val="28"/>
          <w:szCs w:val="28"/>
        </w:rPr>
      </w:pPr>
      <w:r>
        <w:rPr>
          <w:rFonts w:ascii="Times New Roman" w:eastAsia="바탕체" w:hAnsi="Times New Roman"/>
          <w:b/>
          <w:kern w:val="32"/>
          <w:sz w:val="28"/>
          <w:szCs w:val="28"/>
          <w:lang w:val="en-US" w:eastAsia="ko-KR"/>
        </w:rPr>
        <w:t>References</w:t>
      </w:r>
    </w:p>
    <w:p w14:paraId="5B161DE9" w14:textId="4EB99466" w:rsidR="00234561" w:rsidRDefault="00F05156" w:rsidP="00F05156">
      <w:pPr>
        <w:pStyle w:val="af4"/>
        <w:numPr>
          <w:ilvl w:val="0"/>
          <w:numId w:val="14"/>
        </w:numPr>
        <w:spacing w:after="0"/>
        <w:ind w:leftChars="0"/>
        <w:rPr>
          <w:rFonts w:ascii="Times New Roman" w:eastAsia="바탕체" w:hAnsi="Times New Roman"/>
          <w:lang w:eastAsia="zh-CN"/>
        </w:rPr>
      </w:pPr>
      <w:r w:rsidRPr="00F05156">
        <w:rPr>
          <w:rFonts w:ascii="Times New Roman" w:eastAsia="바탕체" w:hAnsi="Times New Roman"/>
          <w:lang w:eastAsia="zh-CN"/>
        </w:rPr>
        <w:t>RP-222806</w:t>
      </w:r>
      <w:r w:rsidR="00AF1EF4">
        <w:rPr>
          <w:rFonts w:ascii="Times New Roman" w:eastAsia="바탕체" w:hAnsi="Times New Roman"/>
          <w:lang w:eastAsia="zh-CN"/>
        </w:rPr>
        <w:t>, “</w:t>
      </w:r>
      <w:r w:rsidR="00AF1EF4" w:rsidRPr="00AF1EF4">
        <w:rPr>
          <w:rFonts w:ascii="Times New Roman" w:eastAsia="바탕체" w:hAnsi="Times New Roman"/>
          <w:lang w:eastAsia="zh-CN"/>
        </w:rPr>
        <w:t>WID revision: NR sidelink evolution</w:t>
      </w:r>
      <w:r w:rsidR="00AF1EF4">
        <w:rPr>
          <w:rFonts w:ascii="Times New Roman" w:eastAsia="바탕체" w:hAnsi="Times New Roman"/>
          <w:lang w:eastAsia="zh-CN"/>
        </w:rPr>
        <w:t xml:space="preserve">,” </w:t>
      </w:r>
      <w:r w:rsidR="00AF1EF4" w:rsidRPr="00AF1EF4">
        <w:rPr>
          <w:rFonts w:ascii="Times New Roman" w:eastAsia="바탕체" w:hAnsi="Times New Roman"/>
          <w:lang w:eastAsia="zh-CN"/>
        </w:rPr>
        <w:t>OPPO</w:t>
      </w:r>
      <w:r w:rsidR="00AF1EF4">
        <w:rPr>
          <w:rFonts w:ascii="Times New Roman" w:eastAsia="바탕체" w:hAnsi="Times New Roman"/>
          <w:lang w:eastAsia="zh-CN"/>
        </w:rPr>
        <w:t>.</w:t>
      </w:r>
    </w:p>
    <w:p w14:paraId="4EFCB0A1" w14:textId="6FD4BA0A" w:rsidR="00AC7075" w:rsidRDefault="00AC7075" w:rsidP="00AC7075">
      <w:pPr>
        <w:pStyle w:val="af4"/>
        <w:numPr>
          <w:ilvl w:val="0"/>
          <w:numId w:val="14"/>
        </w:numPr>
        <w:spacing w:after="0"/>
        <w:ind w:leftChars="0"/>
        <w:rPr>
          <w:rFonts w:ascii="Times New Roman" w:eastAsia="바탕체" w:hAnsi="Times New Roman"/>
          <w:lang w:eastAsia="zh-CN"/>
        </w:rPr>
      </w:pPr>
      <w:r w:rsidRPr="00AC7075">
        <w:rPr>
          <w:rFonts w:ascii="Times New Roman" w:eastAsia="바탕체" w:hAnsi="Times New Roman"/>
          <w:lang w:eastAsia="zh-CN"/>
        </w:rPr>
        <w:t>RP-181429</w:t>
      </w:r>
      <w:r>
        <w:rPr>
          <w:rFonts w:ascii="Times New Roman" w:eastAsia="바탕체" w:hAnsi="Times New Roman"/>
          <w:lang w:eastAsia="zh-CN"/>
        </w:rPr>
        <w:t>, “</w:t>
      </w:r>
      <w:r w:rsidRPr="00AC7075">
        <w:rPr>
          <w:rFonts w:ascii="Times New Roman" w:eastAsia="바탕체" w:hAnsi="Times New Roman"/>
          <w:lang w:eastAsia="zh-CN"/>
        </w:rPr>
        <w:t>New SID: Study on NR V2X</w:t>
      </w:r>
      <w:r>
        <w:rPr>
          <w:rFonts w:ascii="Times New Roman" w:eastAsia="바탕체" w:hAnsi="Times New Roman"/>
          <w:lang w:eastAsia="zh-CN"/>
        </w:rPr>
        <w:t>,” Vodafone.</w:t>
      </w:r>
    </w:p>
    <w:p w14:paraId="506939A1" w14:textId="54B74DCF" w:rsidR="00AC7075" w:rsidRDefault="00AC7075" w:rsidP="00AC7075">
      <w:pPr>
        <w:pStyle w:val="af4"/>
        <w:numPr>
          <w:ilvl w:val="0"/>
          <w:numId w:val="14"/>
        </w:numPr>
        <w:spacing w:after="0"/>
        <w:ind w:leftChars="0"/>
        <w:rPr>
          <w:rFonts w:ascii="Times New Roman" w:eastAsia="바탕체" w:hAnsi="Times New Roman"/>
          <w:lang w:eastAsia="zh-CN"/>
        </w:rPr>
      </w:pPr>
      <w:r w:rsidRPr="00AC7075">
        <w:rPr>
          <w:rFonts w:ascii="Times New Roman" w:eastAsia="바탕체" w:hAnsi="Times New Roman"/>
          <w:lang w:eastAsia="zh-CN"/>
        </w:rPr>
        <w:t>RP-190766</w:t>
      </w:r>
      <w:r>
        <w:rPr>
          <w:rFonts w:ascii="Times New Roman" w:eastAsia="바탕체" w:hAnsi="Times New Roman"/>
          <w:lang w:eastAsia="zh-CN"/>
        </w:rPr>
        <w:t>, “</w:t>
      </w:r>
      <w:r w:rsidRPr="00AC7075">
        <w:rPr>
          <w:rFonts w:ascii="Times New Roman" w:eastAsia="바탕체" w:hAnsi="Times New Roman"/>
          <w:lang w:eastAsia="zh-CN"/>
        </w:rPr>
        <w:t>New WID on 5G V2X with NR sidelink</w:t>
      </w:r>
      <w:r>
        <w:rPr>
          <w:rFonts w:ascii="Times New Roman" w:eastAsia="바탕체" w:hAnsi="Times New Roman"/>
          <w:lang w:eastAsia="zh-CN"/>
        </w:rPr>
        <w:t xml:space="preserve">,” </w:t>
      </w:r>
      <w:r w:rsidRPr="00AC7075">
        <w:rPr>
          <w:rFonts w:ascii="Times New Roman" w:eastAsia="바탕체" w:hAnsi="Times New Roman"/>
          <w:lang w:eastAsia="zh-CN"/>
        </w:rPr>
        <w:t>LG Electronics, Huawei</w:t>
      </w:r>
      <w:r>
        <w:rPr>
          <w:rFonts w:ascii="Times New Roman" w:eastAsia="바탕체" w:hAnsi="Times New Roman"/>
          <w:lang w:eastAsia="zh-CN"/>
        </w:rPr>
        <w:t>.</w:t>
      </w:r>
    </w:p>
    <w:sectPr w:rsidR="00AC7075"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DFAB0" w14:textId="77777777" w:rsidR="00C32B0B" w:rsidRDefault="00C32B0B">
      <w:r>
        <w:separator/>
      </w:r>
    </w:p>
  </w:endnote>
  <w:endnote w:type="continuationSeparator" w:id="0">
    <w:p w14:paraId="4E30BAD1" w14:textId="77777777" w:rsidR="00C32B0B" w:rsidRDefault="00C3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80C7"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01B2039" w14:textId="77777777" w:rsidR="007930A0" w:rsidRDefault="007930A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88F5" w14:textId="77777777" w:rsidR="007930A0" w:rsidRDefault="007930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E3697">
      <w:rPr>
        <w:rStyle w:val="a8"/>
        <w:noProof/>
      </w:rPr>
      <w:t>2</w:t>
    </w:r>
    <w:r>
      <w:rPr>
        <w:rStyle w:val="a8"/>
      </w:rPr>
      <w:fldChar w:fldCharType="end"/>
    </w:r>
  </w:p>
  <w:p w14:paraId="7CCFE668" w14:textId="77777777" w:rsidR="007930A0" w:rsidRDefault="007930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FA2D1" w14:textId="77777777" w:rsidR="00C32B0B" w:rsidRDefault="00C32B0B">
      <w:r>
        <w:separator/>
      </w:r>
    </w:p>
  </w:footnote>
  <w:footnote w:type="continuationSeparator" w:id="0">
    <w:p w14:paraId="35571E00" w14:textId="77777777" w:rsidR="00C32B0B" w:rsidRDefault="00C32B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F890CEB"/>
    <w:multiLevelType w:val="multilevel"/>
    <w:tmpl w:val="1F890CEB"/>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C4552C"/>
    <w:multiLevelType w:val="hybridMultilevel"/>
    <w:tmpl w:val="1A84BB84"/>
    <w:lvl w:ilvl="0" w:tplc="37F88AF4">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9">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40A1A68"/>
    <w:multiLevelType w:val="multilevel"/>
    <w:tmpl w:val="50DED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3207260"/>
    <w:multiLevelType w:val="hybridMultilevel"/>
    <w:tmpl w:val="F5928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2566711"/>
    <w:multiLevelType w:val="hybridMultilevel"/>
    <w:tmpl w:val="6B5E7814"/>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609B66E0"/>
    <w:multiLevelType w:val="hybridMultilevel"/>
    <w:tmpl w:val="FC3ADACC"/>
    <w:lvl w:ilvl="0" w:tplc="EFFC59A4">
      <w:start w:val="1"/>
      <w:numFmt w:val="bullet"/>
      <w:lvlText w:val="-"/>
      <w:lvlJc w:val="left"/>
      <w:pPr>
        <w:ind w:left="1080" w:hanging="360"/>
      </w:pPr>
      <w:rPr>
        <w:rFonts w:ascii="Times" w:eastAsia="맑은 고딕" w:hAnsi="Times" w:cs="Time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6B3758ED"/>
    <w:multiLevelType w:val="hybridMultilevel"/>
    <w:tmpl w:val="7F74F916"/>
    <w:lvl w:ilvl="0" w:tplc="0D8AECBE">
      <w:start w:val="1"/>
      <w:numFmt w:val="decimal"/>
      <w:lvlText w:val="[%1]"/>
      <w:lvlJc w:val="left"/>
      <w:pPr>
        <w:ind w:left="426" w:hanging="400"/>
      </w:pPr>
      <w:rPr>
        <w:rFonts w:hint="eastAsia"/>
      </w:rPr>
    </w:lvl>
    <w:lvl w:ilvl="1" w:tplc="04090019" w:tentative="1">
      <w:start w:val="1"/>
      <w:numFmt w:val="upperLetter"/>
      <w:lvlText w:val="%2."/>
      <w:lvlJc w:val="left"/>
      <w:pPr>
        <w:ind w:left="826" w:hanging="400"/>
      </w:pPr>
    </w:lvl>
    <w:lvl w:ilvl="2" w:tplc="0409001B" w:tentative="1">
      <w:start w:val="1"/>
      <w:numFmt w:val="lowerRoman"/>
      <w:lvlText w:val="%3."/>
      <w:lvlJc w:val="right"/>
      <w:pPr>
        <w:ind w:left="1226" w:hanging="400"/>
      </w:pPr>
    </w:lvl>
    <w:lvl w:ilvl="3" w:tplc="0409000F" w:tentative="1">
      <w:start w:val="1"/>
      <w:numFmt w:val="decimal"/>
      <w:lvlText w:val="%4."/>
      <w:lvlJc w:val="left"/>
      <w:pPr>
        <w:ind w:left="1626" w:hanging="400"/>
      </w:pPr>
    </w:lvl>
    <w:lvl w:ilvl="4" w:tplc="04090019" w:tentative="1">
      <w:start w:val="1"/>
      <w:numFmt w:val="upperLetter"/>
      <w:lvlText w:val="%5."/>
      <w:lvlJc w:val="left"/>
      <w:pPr>
        <w:ind w:left="2026" w:hanging="400"/>
      </w:pPr>
    </w:lvl>
    <w:lvl w:ilvl="5" w:tplc="0409001B" w:tentative="1">
      <w:start w:val="1"/>
      <w:numFmt w:val="lowerRoman"/>
      <w:lvlText w:val="%6."/>
      <w:lvlJc w:val="right"/>
      <w:pPr>
        <w:ind w:left="2426" w:hanging="400"/>
      </w:pPr>
    </w:lvl>
    <w:lvl w:ilvl="6" w:tplc="0409000F" w:tentative="1">
      <w:start w:val="1"/>
      <w:numFmt w:val="decimal"/>
      <w:lvlText w:val="%7."/>
      <w:lvlJc w:val="left"/>
      <w:pPr>
        <w:ind w:left="2826" w:hanging="400"/>
      </w:pPr>
    </w:lvl>
    <w:lvl w:ilvl="7" w:tplc="04090019" w:tentative="1">
      <w:start w:val="1"/>
      <w:numFmt w:val="upperLetter"/>
      <w:lvlText w:val="%8."/>
      <w:lvlJc w:val="left"/>
      <w:pPr>
        <w:ind w:left="3226" w:hanging="400"/>
      </w:pPr>
    </w:lvl>
    <w:lvl w:ilvl="8" w:tplc="0409001B" w:tentative="1">
      <w:start w:val="1"/>
      <w:numFmt w:val="lowerRoman"/>
      <w:lvlText w:val="%9."/>
      <w:lvlJc w:val="right"/>
      <w:pPr>
        <w:ind w:left="3626" w:hanging="400"/>
      </w:pPr>
    </w:lvl>
  </w:abstractNum>
  <w:abstractNum w:abstractNumId="3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3"/>
  </w:num>
  <w:num w:numId="4">
    <w:abstractNumId w:val="34"/>
  </w:num>
  <w:num w:numId="5">
    <w:abstractNumId w:val="35"/>
  </w:num>
  <w:num w:numId="6">
    <w:abstractNumId w:val="17"/>
  </w:num>
  <w:num w:numId="7">
    <w:abstractNumId w:val="25"/>
  </w:num>
  <w:num w:numId="8">
    <w:abstractNumId w:val="15"/>
  </w:num>
  <w:num w:numId="9">
    <w:abstractNumId w:val="1"/>
  </w:num>
  <w:num w:numId="10">
    <w:abstractNumId w:val="31"/>
  </w:num>
  <w:num w:numId="11">
    <w:abstractNumId w:val="5"/>
  </w:num>
  <w:num w:numId="12">
    <w:abstractNumId w:val="14"/>
  </w:num>
  <w:num w:numId="13">
    <w:abstractNumId w:val="28"/>
  </w:num>
  <w:num w:numId="14">
    <w:abstractNumId w:val="29"/>
  </w:num>
  <w:num w:numId="15">
    <w:abstractNumId w:val="12"/>
  </w:num>
  <w:num w:numId="16">
    <w:abstractNumId w:val="30"/>
  </w:num>
  <w:num w:numId="17">
    <w:abstractNumId w:val="22"/>
  </w:num>
  <w:num w:numId="18">
    <w:abstractNumId w:val="27"/>
  </w:num>
  <w:num w:numId="19">
    <w:abstractNumId w:val="27"/>
  </w:num>
  <w:num w:numId="20">
    <w:abstractNumId w:val="18"/>
  </w:num>
  <w:num w:numId="21">
    <w:abstractNumId w:val="24"/>
  </w:num>
  <w:num w:numId="22">
    <w:abstractNumId w:val="21"/>
  </w:num>
  <w:num w:numId="23">
    <w:abstractNumId w:val="2"/>
  </w:num>
  <w:num w:numId="2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4"/>
  </w:num>
  <w:num w:numId="31">
    <w:abstractNumId w:val="18"/>
  </w:num>
  <w:num w:numId="32">
    <w:abstractNumId w:val="7"/>
  </w:num>
  <w:num w:numId="33">
    <w:abstractNumId w:val="3"/>
  </w:num>
  <w:num w:numId="34">
    <w:abstractNumId w:val="20"/>
  </w:num>
  <w:num w:numId="35">
    <w:abstractNumId w:val="8"/>
  </w:num>
  <w:num w:numId="36">
    <w:abstractNumId w:val="26"/>
  </w:num>
  <w:num w:numId="37">
    <w:abstractNumId w:val="0"/>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740"/>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01"/>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39FE"/>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3C4"/>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0D61"/>
    <w:rsid w:val="00091429"/>
    <w:rsid w:val="00091495"/>
    <w:rsid w:val="000914B8"/>
    <w:rsid w:val="0009156F"/>
    <w:rsid w:val="000916E4"/>
    <w:rsid w:val="00091B63"/>
    <w:rsid w:val="000921CD"/>
    <w:rsid w:val="00092395"/>
    <w:rsid w:val="00093234"/>
    <w:rsid w:val="000932BC"/>
    <w:rsid w:val="00093394"/>
    <w:rsid w:val="000935E0"/>
    <w:rsid w:val="000936A8"/>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3DAF"/>
    <w:rsid w:val="000C44B8"/>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D5E"/>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495"/>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8FA"/>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AE3"/>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5A7B"/>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59E8"/>
    <w:rsid w:val="00196496"/>
    <w:rsid w:val="001966C1"/>
    <w:rsid w:val="001972E3"/>
    <w:rsid w:val="00197645"/>
    <w:rsid w:val="001A00EB"/>
    <w:rsid w:val="001A0326"/>
    <w:rsid w:val="001A0630"/>
    <w:rsid w:val="001A0B3B"/>
    <w:rsid w:val="001A0D72"/>
    <w:rsid w:val="001A142D"/>
    <w:rsid w:val="001A1730"/>
    <w:rsid w:val="001A173F"/>
    <w:rsid w:val="001A18A6"/>
    <w:rsid w:val="001A1B5E"/>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6D"/>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4BCB"/>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489"/>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3F8"/>
    <w:rsid w:val="00211A29"/>
    <w:rsid w:val="00211A5D"/>
    <w:rsid w:val="00211A89"/>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561"/>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AA2"/>
    <w:rsid w:val="00247F15"/>
    <w:rsid w:val="0025153F"/>
    <w:rsid w:val="00251914"/>
    <w:rsid w:val="0025224A"/>
    <w:rsid w:val="00253046"/>
    <w:rsid w:val="002531D4"/>
    <w:rsid w:val="002534C1"/>
    <w:rsid w:val="002538B3"/>
    <w:rsid w:val="00253E96"/>
    <w:rsid w:val="00253F76"/>
    <w:rsid w:val="00254593"/>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157"/>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084B"/>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4E1"/>
    <w:rsid w:val="00276A72"/>
    <w:rsid w:val="002771C2"/>
    <w:rsid w:val="0027786F"/>
    <w:rsid w:val="00277D66"/>
    <w:rsid w:val="00277D67"/>
    <w:rsid w:val="00277F70"/>
    <w:rsid w:val="00280560"/>
    <w:rsid w:val="00280D8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44F"/>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5B5"/>
    <w:rsid w:val="002A37DA"/>
    <w:rsid w:val="002A3F3B"/>
    <w:rsid w:val="002A42BD"/>
    <w:rsid w:val="002A5B20"/>
    <w:rsid w:val="002A61B0"/>
    <w:rsid w:val="002A6613"/>
    <w:rsid w:val="002A6880"/>
    <w:rsid w:val="002A72B2"/>
    <w:rsid w:val="002A73FE"/>
    <w:rsid w:val="002A7C48"/>
    <w:rsid w:val="002A7D60"/>
    <w:rsid w:val="002B0A56"/>
    <w:rsid w:val="002B0D33"/>
    <w:rsid w:val="002B0DE3"/>
    <w:rsid w:val="002B1A47"/>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1C5"/>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65D"/>
    <w:rsid w:val="002F5AC8"/>
    <w:rsid w:val="002F6240"/>
    <w:rsid w:val="002F62DE"/>
    <w:rsid w:val="002F6B54"/>
    <w:rsid w:val="002F7353"/>
    <w:rsid w:val="002F7FBA"/>
    <w:rsid w:val="003002FF"/>
    <w:rsid w:val="00300F76"/>
    <w:rsid w:val="003012BE"/>
    <w:rsid w:val="00301385"/>
    <w:rsid w:val="00301393"/>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2C6D"/>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5C14"/>
    <w:rsid w:val="00376109"/>
    <w:rsid w:val="0037632C"/>
    <w:rsid w:val="00376419"/>
    <w:rsid w:val="00376970"/>
    <w:rsid w:val="00376FBB"/>
    <w:rsid w:val="00377093"/>
    <w:rsid w:val="00377618"/>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28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2C"/>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30B"/>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2C4"/>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2DF"/>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990"/>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D0E"/>
    <w:rsid w:val="00467F58"/>
    <w:rsid w:val="00467F9A"/>
    <w:rsid w:val="00471248"/>
    <w:rsid w:val="00471363"/>
    <w:rsid w:val="004717F9"/>
    <w:rsid w:val="00471A4E"/>
    <w:rsid w:val="00471FAC"/>
    <w:rsid w:val="0047221E"/>
    <w:rsid w:val="004722C8"/>
    <w:rsid w:val="00472C20"/>
    <w:rsid w:val="00472DB9"/>
    <w:rsid w:val="00473266"/>
    <w:rsid w:val="00473BCE"/>
    <w:rsid w:val="00474560"/>
    <w:rsid w:val="00474A0F"/>
    <w:rsid w:val="00474B96"/>
    <w:rsid w:val="00474EC0"/>
    <w:rsid w:val="004755FF"/>
    <w:rsid w:val="00475B4C"/>
    <w:rsid w:val="0047659F"/>
    <w:rsid w:val="00476BC9"/>
    <w:rsid w:val="00476D2C"/>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0EE"/>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B13"/>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040"/>
    <w:rsid w:val="004C62FF"/>
    <w:rsid w:val="004C6D6A"/>
    <w:rsid w:val="004C7838"/>
    <w:rsid w:val="004D0121"/>
    <w:rsid w:val="004D0AFB"/>
    <w:rsid w:val="004D17DE"/>
    <w:rsid w:val="004D1CB0"/>
    <w:rsid w:val="004D200B"/>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346"/>
    <w:rsid w:val="004E3459"/>
    <w:rsid w:val="004E398D"/>
    <w:rsid w:val="004E3DB4"/>
    <w:rsid w:val="004E4491"/>
    <w:rsid w:val="004E4F7E"/>
    <w:rsid w:val="004E5719"/>
    <w:rsid w:val="004E57DE"/>
    <w:rsid w:val="004E5834"/>
    <w:rsid w:val="004E6438"/>
    <w:rsid w:val="004E647D"/>
    <w:rsid w:val="004E77F1"/>
    <w:rsid w:val="004E7A15"/>
    <w:rsid w:val="004E7AED"/>
    <w:rsid w:val="004E7E76"/>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3E2"/>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341"/>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8BD"/>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57E4C"/>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58F"/>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88B"/>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99C"/>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CE5"/>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2C5"/>
    <w:rsid w:val="005E13DE"/>
    <w:rsid w:val="005E1559"/>
    <w:rsid w:val="005E17E5"/>
    <w:rsid w:val="005E1AEA"/>
    <w:rsid w:val="005E2E61"/>
    <w:rsid w:val="005E354A"/>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97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8C9"/>
    <w:rsid w:val="00697F63"/>
    <w:rsid w:val="006A0DC8"/>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1"/>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C8B"/>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0A0"/>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57F"/>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1ECF"/>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4F4"/>
    <w:rsid w:val="007E68F8"/>
    <w:rsid w:val="007E6A3B"/>
    <w:rsid w:val="007E6AFA"/>
    <w:rsid w:val="007E6F55"/>
    <w:rsid w:val="007E71A8"/>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037"/>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32A"/>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474"/>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6DF3"/>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BD7"/>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4E5C"/>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680"/>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17D77"/>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9E3"/>
    <w:rsid w:val="00924FEF"/>
    <w:rsid w:val="00925250"/>
    <w:rsid w:val="009252B3"/>
    <w:rsid w:val="009253DF"/>
    <w:rsid w:val="0092548F"/>
    <w:rsid w:val="009256E8"/>
    <w:rsid w:val="009257FC"/>
    <w:rsid w:val="0092708E"/>
    <w:rsid w:val="00927197"/>
    <w:rsid w:val="009278E3"/>
    <w:rsid w:val="0092792D"/>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40F"/>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3A4"/>
    <w:rsid w:val="009A7818"/>
    <w:rsid w:val="009A793C"/>
    <w:rsid w:val="009A7B86"/>
    <w:rsid w:val="009A7C12"/>
    <w:rsid w:val="009A7D7F"/>
    <w:rsid w:val="009B021B"/>
    <w:rsid w:val="009B0683"/>
    <w:rsid w:val="009B0921"/>
    <w:rsid w:val="009B12B4"/>
    <w:rsid w:val="009B1E0C"/>
    <w:rsid w:val="009B20AD"/>
    <w:rsid w:val="009B28DF"/>
    <w:rsid w:val="009B4CFD"/>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23E"/>
    <w:rsid w:val="009D63DB"/>
    <w:rsid w:val="009D6693"/>
    <w:rsid w:val="009D6824"/>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E7F80"/>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2CC"/>
    <w:rsid w:val="00A028AB"/>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3DAE"/>
    <w:rsid w:val="00A24FF5"/>
    <w:rsid w:val="00A253A0"/>
    <w:rsid w:val="00A254AE"/>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348"/>
    <w:rsid w:val="00A4570A"/>
    <w:rsid w:val="00A45FF6"/>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4D4F"/>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0BC"/>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07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43D7"/>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1EF4"/>
    <w:rsid w:val="00AF2498"/>
    <w:rsid w:val="00AF2637"/>
    <w:rsid w:val="00AF263D"/>
    <w:rsid w:val="00AF265B"/>
    <w:rsid w:val="00AF2B00"/>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1E"/>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4B8"/>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766"/>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85C"/>
    <w:rsid w:val="00B50B98"/>
    <w:rsid w:val="00B50BC9"/>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867"/>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3B4"/>
    <w:rsid w:val="00B6548A"/>
    <w:rsid w:val="00B6578A"/>
    <w:rsid w:val="00B657E1"/>
    <w:rsid w:val="00B65815"/>
    <w:rsid w:val="00B66664"/>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2F24"/>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1FC"/>
    <w:rsid w:val="00C17AA1"/>
    <w:rsid w:val="00C17B7E"/>
    <w:rsid w:val="00C208A1"/>
    <w:rsid w:val="00C20B4D"/>
    <w:rsid w:val="00C20CBF"/>
    <w:rsid w:val="00C20DE8"/>
    <w:rsid w:val="00C20F0F"/>
    <w:rsid w:val="00C20F82"/>
    <w:rsid w:val="00C21BA4"/>
    <w:rsid w:val="00C21E6A"/>
    <w:rsid w:val="00C222EB"/>
    <w:rsid w:val="00C225DC"/>
    <w:rsid w:val="00C227CB"/>
    <w:rsid w:val="00C2281C"/>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0AA"/>
    <w:rsid w:val="00C306B3"/>
    <w:rsid w:val="00C31246"/>
    <w:rsid w:val="00C31372"/>
    <w:rsid w:val="00C31F09"/>
    <w:rsid w:val="00C321CA"/>
    <w:rsid w:val="00C322E7"/>
    <w:rsid w:val="00C329D8"/>
    <w:rsid w:val="00C32A98"/>
    <w:rsid w:val="00C32B0B"/>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38E3"/>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6E22"/>
    <w:rsid w:val="00C67059"/>
    <w:rsid w:val="00C6748C"/>
    <w:rsid w:val="00C70C71"/>
    <w:rsid w:val="00C71054"/>
    <w:rsid w:val="00C72227"/>
    <w:rsid w:val="00C722A4"/>
    <w:rsid w:val="00C72B80"/>
    <w:rsid w:val="00C735EC"/>
    <w:rsid w:val="00C73603"/>
    <w:rsid w:val="00C73A13"/>
    <w:rsid w:val="00C73FCD"/>
    <w:rsid w:val="00C7403D"/>
    <w:rsid w:val="00C742AF"/>
    <w:rsid w:val="00C743C6"/>
    <w:rsid w:val="00C74E3A"/>
    <w:rsid w:val="00C751BF"/>
    <w:rsid w:val="00C75955"/>
    <w:rsid w:val="00C75C1D"/>
    <w:rsid w:val="00C75C9E"/>
    <w:rsid w:val="00C76282"/>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428"/>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38E"/>
    <w:rsid w:val="00CC14FB"/>
    <w:rsid w:val="00CC1714"/>
    <w:rsid w:val="00CC2EE7"/>
    <w:rsid w:val="00CC2FBD"/>
    <w:rsid w:val="00CC38F8"/>
    <w:rsid w:val="00CC3B73"/>
    <w:rsid w:val="00CC3E8D"/>
    <w:rsid w:val="00CC43AC"/>
    <w:rsid w:val="00CC4D1C"/>
    <w:rsid w:val="00CC4E91"/>
    <w:rsid w:val="00CC51AD"/>
    <w:rsid w:val="00CC5A5E"/>
    <w:rsid w:val="00CC6331"/>
    <w:rsid w:val="00CC6690"/>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BD3"/>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1EE7"/>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68B"/>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CA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58E"/>
    <w:rsid w:val="00D86743"/>
    <w:rsid w:val="00D869DB"/>
    <w:rsid w:val="00D86A09"/>
    <w:rsid w:val="00D86D0E"/>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97CEC"/>
    <w:rsid w:val="00DA0072"/>
    <w:rsid w:val="00DA0A54"/>
    <w:rsid w:val="00DA1009"/>
    <w:rsid w:val="00DA101B"/>
    <w:rsid w:val="00DA1792"/>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5FFC"/>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977"/>
    <w:rsid w:val="00DD3B6D"/>
    <w:rsid w:val="00DD3F43"/>
    <w:rsid w:val="00DD4190"/>
    <w:rsid w:val="00DD4589"/>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3F7C"/>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5830"/>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527"/>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7B3"/>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081"/>
    <w:rsid w:val="00E572D3"/>
    <w:rsid w:val="00E57314"/>
    <w:rsid w:val="00E57824"/>
    <w:rsid w:val="00E57AEB"/>
    <w:rsid w:val="00E57BBC"/>
    <w:rsid w:val="00E57D63"/>
    <w:rsid w:val="00E60083"/>
    <w:rsid w:val="00E600F4"/>
    <w:rsid w:val="00E60C4E"/>
    <w:rsid w:val="00E614BC"/>
    <w:rsid w:val="00E61A46"/>
    <w:rsid w:val="00E620D8"/>
    <w:rsid w:val="00E623A3"/>
    <w:rsid w:val="00E6297F"/>
    <w:rsid w:val="00E62AA4"/>
    <w:rsid w:val="00E62D9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3E7"/>
    <w:rsid w:val="00E719E2"/>
    <w:rsid w:val="00E720A0"/>
    <w:rsid w:val="00E735F4"/>
    <w:rsid w:val="00E73F74"/>
    <w:rsid w:val="00E74E17"/>
    <w:rsid w:val="00E75091"/>
    <w:rsid w:val="00E75D02"/>
    <w:rsid w:val="00E76958"/>
    <w:rsid w:val="00E77571"/>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4C6"/>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54"/>
    <w:rsid w:val="00EE04D7"/>
    <w:rsid w:val="00EE07ED"/>
    <w:rsid w:val="00EE188E"/>
    <w:rsid w:val="00EE1B8F"/>
    <w:rsid w:val="00EE1BA2"/>
    <w:rsid w:val="00EE1BC1"/>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DA8"/>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156"/>
    <w:rsid w:val="00F05D9D"/>
    <w:rsid w:val="00F05DCA"/>
    <w:rsid w:val="00F06566"/>
    <w:rsid w:val="00F070EC"/>
    <w:rsid w:val="00F0760B"/>
    <w:rsid w:val="00F07958"/>
    <w:rsid w:val="00F07EF1"/>
    <w:rsid w:val="00F1029B"/>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7E9"/>
    <w:rsid w:val="00F41E01"/>
    <w:rsid w:val="00F42029"/>
    <w:rsid w:val="00F42183"/>
    <w:rsid w:val="00F4300E"/>
    <w:rsid w:val="00F4314B"/>
    <w:rsid w:val="00F43303"/>
    <w:rsid w:val="00F43635"/>
    <w:rsid w:val="00F43667"/>
    <w:rsid w:val="00F43B64"/>
    <w:rsid w:val="00F43BA1"/>
    <w:rsid w:val="00F43D8F"/>
    <w:rsid w:val="00F44C66"/>
    <w:rsid w:val="00F44E87"/>
    <w:rsid w:val="00F454A8"/>
    <w:rsid w:val="00F455A0"/>
    <w:rsid w:val="00F45F48"/>
    <w:rsid w:val="00F4613E"/>
    <w:rsid w:val="00F463E2"/>
    <w:rsid w:val="00F46883"/>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7E"/>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697"/>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E6A45"/>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62DF"/>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0803721">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121720">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9353470">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84348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318AA-E030-41ED-A646-1E7BBD0AE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1</Pages>
  <Words>1428</Words>
  <Characters>8142</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9551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157</cp:revision>
  <cp:lastPrinted>2014-01-26T05:26:00Z</cp:lastPrinted>
  <dcterms:created xsi:type="dcterms:W3CDTF">2020-02-17T08:04:00Z</dcterms:created>
  <dcterms:modified xsi:type="dcterms:W3CDTF">2023-03-13T02:44:00Z</dcterms:modified>
</cp:coreProperties>
</file>